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2 -->
  <w:body>
    <w:tbl>
      <w:tblPr>
        <w:tblStyle w:val="TableGrid"/>
        <w:tblW w:w="1016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33"/>
        <w:gridCol w:w="6333"/>
      </w:tblGrid>
      <w:tr w14:paraId="1A89879C" w14:textId="77777777" w:rsidTr="000F0A7D">
        <w:tblPrEx>
          <w:tblW w:w="1016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hRule="exact" w:val="1714"/>
        </w:trPr>
        <w:tc>
          <w:tcPr>
            <w:tcW w:w="10166" w:type="dxa"/>
            <w:gridSpan w:val="2"/>
          </w:tcPr>
          <w:p w:rsidR="0088447C" w:rsidRPr="00BA04E1" w:rsidP="0017212F" w14:paraId="1A89879A" w14:textId="77777777">
            <w:pPr>
              <w:pStyle w:val="OKS-poudarkibesedila"/>
              <w:rPr>
                <w:b w:val="0"/>
                <w:sz w:val="11"/>
                <w:szCs w:val="11"/>
              </w:rPr>
            </w:pPr>
            <w:r w:rsidRPr="00BA04E1">
              <w:rPr>
                <w:b w:val="0"/>
                <w:sz w:val="11"/>
                <w:szCs w:val="11"/>
              </w:rPr>
              <w:t xml:space="preserve">ŠT. DOK. </w:t>
            </w:r>
          </w:p>
          <w:p w:rsidR="00F16B67" w:rsidRPr="00BD699E" w:rsidP="0017212F" w14:paraId="1A89879B" w14:textId="77777777">
            <w:pPr>
              <w:pStyle w:val="OKS-poudarkibesedila"/>
            </w:pPr>
            <w:bookmarkStart w:id="0" w:name="KlasZnak"/>
            <w:r w:rsidRPr="00BD699E">
              <w:t>31-21/2019-225</w:t>
            </w:r>
            <w:bookmarkEnd w:id="0"/>
          </w:p>
        </w:tc>
      </w:tr>
      <w:tr w14:paraId="1A89879F" w14:textId="77777777" w:rsidTr="000F0A7D">
        <w:tblPrEx>
          <w:tblW w:w="10166" w:type="dxa"/>
          <w:tblInd w:w="-142" w:type="dxa"/>
          <w:tblLook w:val="04A0"/>
        </w:tblPrEx>
        <w:trPr>
          <w:trHeight w:hRule="exact" w:val="169"/>
        </w:trPr>
        <w:tc>
          <w:tcPr>
            <w:tcW w:w="3833" w:type="dxa"/>
          </w:tcPr>
          <w:p w:rsidR="00F16B67" w:rsidRPr="00BD699E" w:rsidP="0017212F" w14:paraId="1A89879D" w14:textId="77777777">
            <w:pPr>
              <w:pStyle w:val="OKS-opisi"/>
            </w:pPr>
            <w:r w:rsidRPr="00BD699E">
              <w:t>NASLOVNIK</w:t>
            </w:r>
          </w:p>
        </w:tc>
        <w:tc>
          <w:tcPr>
            <w:tcW w:w="6333" w:type="dxa"/>
          </w:tcPr>
          <w:p w:rsidR="00F16B67" w:rsidRPr="00BD699E" w:rsidP="0017212F" w14:paraId="1A89879E" w14:textId="77777777">
            <w:pPr>
              <w:pStyle w:val="OKS-opisi"/>
            </w:pPr>
            <w:r w:rsidRPr="00BD699E">
              <w:t>KRAJ, DATUM</w:t>
            </w:r>
          </w:p>
        </w:tc>
      </w:tr>
      <w:tr w14:paraId="1A8987A6" w14:textId="77777777" w:rsidTr="000F0A7D">
        <w:tblPrEx>
          <w:tblW w:w="10166" w:type="dxa"/>
          <w:tblInd w:w="-142" w:type="dxa"/>
          <w:tblLook w:val="04A0"/>
        </w:tblPrEx>
        <w:trPr>
          <w:trHeight w:hRule="exact" w:val="1853"/>
        </w:trPr>
        <w:tc>
          <w:tcPr>
            <w:tcW w:w="3833" w:type="dxa"/>
          </w:tcPr>
          <w:p w:rsidR="00FE555F" w:rsidRPr="00982100" w:rsidP="00FE555F" w14:paraId="0F766650" w14:textId="77777777">
            <w:pPr>
              <w:pStyle w:val="OKS-naslovnik"/>
              <w:rPr>
                <w:b/>
              </w:rPr>
            </w:pPr>
            <w:bookmarkStart w:id="1" w:name="PrejemOseba"/>
            <w:bookmarkStart w:id="2" w:name="PrejemNaziv"/>
            <w:bookmarkEnd w:id="2"/>
            <w:bookmarkEnd w:id="1"/>
            <w:r>
              <w:rPr>
                <w:b/>
              </w:rPr>
              <w:t>Mediji in druge zainteresirane javnosti</w:t>
            </w:r>
          </w:p>
          <w:p w:rsidR="00FE555F" w:rsidP="00FE555F" w14:paraId="0C4F5AF9" w14:textId="77777777">
            <w:pPr>
              <w:pStyle w:val="OKS-naslovnik"/>
              <w:rPr>
                <w:b/>
              </w:rPr>
            </w:pPr>
            <w:r>
              <w:rPr>
                <w:b/>
              </w:rPr>
              <w:t>Izobraževalne institucije v RS</w:t>
            </w:r>
          </w:p>
          <w:p w:rsidR="00FE555F" w:rsidP="00FE555F" w14:paraId="722EC525" w14:textId="671F85E6">
            <w:pPr>
              <w:pStyle w:val="OKS-naslovnik"/>
              <w:rPr>
                <w:b/>
              </w:rPr>
            </w:pPr>
            <w:r>
              <w:rPr>
                <w:b/>
              </w:rPr>
              <w:t>Deležniki na področju dvojne kariere športnikov</w:t>
            </w:r>
          </w:p>
          <w:p w:rsidR="00FE555F" w:rsidP="00FE555F" w14:paraId="4C3FBB17" w14:textId="77777777">
            <w:pPr>
              <w:pStyle w:val="OKS-naslovnik"/>
              <w:rPr>
                <w:b/>
              </w:rPr>
            </w:pPr>
          </w:p>
          <w:p w:rsidR="0036421C" w:rsidRPr="00982100" w:rsidP="0017212F" w14:paraId="1A8987A0" w14:textId="77777777">
            <w:pPr>
              <w:pStyle w:val="OKS-naslovnik"/>
              <w:rPr>
                <w:b/>
              </w:rPr>
            </w:pPr>
          </w:p>
          <w:p w:rsidR="00637016" w:rsidP="00735376" w14:paraId="1A8987A1" w14:textId="77777777">
            <w:pPr>
              <w:pStyle w:val="OKS-naslovnik"/>
            </w:pPr>
            <w:bookmarkStart w:id="3" w:name="PrejemFirmaUlica"/>
            <w:bookmarkEnd w:id="3"/>
          </w:p>
          <w:p w:rsidR="005A5730" w:rsidP="00735376" w14:paraId="1A8987A2" w14:textId="77777777">
            <w:pPr>
              <w:pStyle w:val="OKS-naslovnik"/>
            </w:pPr>
            <w:bookmarkStart w:id="4" w:name="PrejemFirmaPtt"/>
            <w:bookmarkEnd w:id="4"/>
            <w:r>
              <w:t xml:space="preserve"> </w:t>
            </w:r>
            <w:bookmarkStart w:id="5" w:name="PrejemFirmaMesto"/>
            <w:bookmarkEnd w:id="5"/>
          </w:p>
          <w:p w:rsidR="005A5730" w:rsidP="00735376" w14:paraId="1A8987A3" w14:textId="77777777">
            <w:pPr>
              <w:pStyle w:val="OKS-naslovnik"/>
            </w:pPr>
            <w:bookmarkStart w:id="6" w:name="PrejemFirmaDrzava"/>
            <w:bookmarkEnd w:id="6"/>
          </w:p>
          <w:p w:rsidR="005A5730" w:rsidRPr="00BB64D9" w:rsidP="00735376" w14:paraId="1A8987A4" w14:textId="77777777">
            <w:pPr>
              <w:pStyle w:val="OKS-naslovnik"/>
            </w:pPr>
          </w:p>
        </w:tc>
        <w:tc>
          <w:tcPr>
            <w:tcW w:w="6333" w:type="dxa"/>
          </w:tcPr>
          <w:p w:rsidR="00637016" w:rsidRPr="00BD699E" w:rsidP="00735376" w14:paraId="1A8987A5" w14:textId="77777777">
            <w:pPr>
              <w:pStyle w:val="OKS-naslovnik"/>
            </w:pPr>
            <w:r w:rsidRPr="00BD699E">
              <w:t>Ljubljana,</w:t>
            </w:r>
            <w:r w:rsidRPr="00BD699E" w:rsidR="00BD699E">
              <w:t xml:space="preserve"> </w:t>
            </w:r>
            <w:bookmarkStart w:id="7" w:name="CasSprejema"/>
            <w:r w:rsidRPr="00BD699E" w:rsidR="00BD699E">
              <w:t>23. 02. 2021</w:t>
            </w:r>
            <w:bookmarkEnd w:id="7"/>
          </w:p>
        </w:tc>
      </w:tr>
      <w:tr w14:paraId="1A8987A9" w14:textId="77777777" w:rsidTr="000F0A7D">
        <w:tblPrEx>
          <w:tblW w:w="10166" w:type="dxa"/>
          <w:tblInd w:w="-142" w:type="dxa"/>
          <w:tblLook w:val="04A0"/>
        </w:tblPrEx>
        <w:trPr>
          <w:trHeight w:hRule="exact" w:val="695"/>
        </w:trPr>
        <w:tc>
          <w:tcPr>
            <w:tcW w:w="10166" w:type="dxa"/>
            <w:gridSpan w:val="2"/>
            <w:vAlign w:val="center"/>
          </w:tcPr>
          <w:p w:rsidR="00637016" w:rsidRPr="00BD699E" w:rsidP="0017212F" w14:paraId="1A8987A7" w14:textId="77777777">
            <w:pPr>
              <w:pStyle w:val="OKS-opisi"/>
            </w:pPr>
            <w:r w:rsidRPr="00BD699E">
              <w:t>ZADEVA</w:t>
            </w:r>
          </w:p>
          <w:p w:rsidR="00637016" w:rsidRPr="005A5730" w:rsidP="0017212F" w14:paraId="1A8987A8" w14:textId="5D19E0BE">
            <w:pPr>
              <w:pStyle w:val="OKS-naslov1"/>
              <w:rPr>
                <w:sz w:val="24"/>
                <w:szCs w:val="24"/>
              </w:rPr>
            </w:pPr>
            <w:bookmarkStart w:id="8" w:name="Predmet"/>
            <w:r>
              <w:rPr>
                <w:sz w:val="24"/>
                <w:szCs w:val="24"/>
              </w:rPr>
              <w:t>Certifikat Športnikom prijazno izobraževanje - medijska objava</w:t>
            </w:r>
            <w:bookmarkEnd w:id="8"/>
            <w:r>
              <w:rPr>
                <w:sz w:val="24"/>
                <w:szCs w:val="24"/>
              </w:rPr>
              <w:t>medijska objava</w:t>
            </w:r>
          </w:p>
        </w:tc>
      </w:tr>
    </w:tbl>
    <w:p w:rsidR="00FE555F" w:rsidP="00FE555F" w14:paraId="5BDEEF98" w14:textId="77777777">
      <w:pPr>
        <w:pStyle w:val="OKS-Glavnobesedilo"/>
        <w:rPr>
          <w:noProof/>
        </w:rPr>
      </w:pPr>
      <w:r w:rsidRPr="00386686">
        <w:rPr>
          <w:noProof/>
        </w:rPr>
        <w:t xml:space="preserve">Vrhunski športniki se tudi izven izrednih situacij, kot je trenutna zaradi </w:t>
      </w:r>
      <w:r>
        <w:rPr>
          <w:noProof/>
        </w:rPr>
        <w:t xml:space="preserve">epidemije in pandemije </w:t>
      </w:r>
      <w:r w:rsidRPr="00386686">
        <w:rPr>
          <w:noProof/>
        </w:rPr>
        <w:t xml:space="preserve">korona virusa, soočajo in pomagajo s prilagojenimi možnostmi izobraževanja. V svojih karierah kot vrhunski športniki vlagajo večino časa in energije v športni trening in tekmovanja, zato so pogosto odsotni od pedagoškega procesa na vseh stopnjah izobraževanja, kar vpliva na uspešnost pri pridobivanju izobrazbe. </w:t>
      </w:r>
      <w:r w:rsidRPr="000F0A7D">
        <w:rPr>
          <w:b/>
          <w:noProof/>
        </w:rPr>
        <w:t>Pomembno je, da si športniki izobrazbo pridobijo v času, ko se tekmovalno ukvarjajo s športom</w:t>
      </w:r>
      <w:r w:rsidRPr="000F0A7D">
        <w:rPr>
          <w:noProof/>
        </w:rPr>
        <w:t>.</w:t>
      </w:r>
      <w:r w:rsidRPr="00386686">
        <w:rPr>
          <w:noProof/>
        </w:rPr>
        <w:t xml:space="preserve"> Izobraževalne institucije športnikom omogočajo prilagoditve, ki lahko olajšajo izobraževanje in pomagajo, da bodo dijaki in študentje kljub intenzivni vključenosti v vrhunski šport dosegli želeno stopnjo izobrazbe.</w:t>
      </w:r>
    </w:p>
    <w:p w:rsidR="00FE555F" w:rsidP="00FE555F" w14:paraId="4D85310A" w14:textId="77777777">
      <w:pPr>
        <w:pStyle w:val="OKS-Glavnobesedilo"/>
        <w:rPr>
          <w:noProof/>
        </w:rPr>
      </w:pPr>
    </w:p>
    <w:p w:rsidR="000F0A7D" w:rsidP="002613B5" w14:paraId="65906E93" w14:textId="71EC192E">
      <w:pPr>
        <w:pStyle w:val="OKS-Glavnobesedilo"/>
        <w:rPr>
          <w:noProof/>
        </w:rPr>
      </w:pPr>
      <w:r w:rsidRPr="00FE555F">
        <w:rPr>
          <w:b/>
          <w:noProof/>
        </w:rPr>
        <w:t xml:space="preserve">Certifikat </w:t>
      </w:r>
      <w:r w:rsidRPr="00FE555F">
        <w:rPr>
          <w:b/>
          <w:noProof/>
        </w:rPr>
        <w:t>Šp</w:t>
      </w:r>
      <w:r w:rsidRPr="00FE555F">
        <w:rPr>
          <w:b/>
          <w:noProof/>
        </w:rPr>
        <w:t>ortnikom prijazno izobraževanje</w:t>
      </w:r>
      <w:r w:rsidRPr="00091C85">
        <w:rPr>
          <w:noProof/>
        </w:rPr>
        <w:t xml:space="preserve"> je certifikat za spodbudo aktivnosti na področju dvojne kariere športnikov na ravni srednješolske</w:t>
      </w:r>
      <w:r>
        <w:rPr>
          <w:noProof/>
        </w:rPr>
        <w:t>ga izobraževanja, ter višje/</w:t>
      </w:r>
      <w:r w:rsidRPr="00091C85">
        <w:rPr>
          <w:noProof/>
        </w:rPr>
        <w:t xml:space="preserve">visokošolske ravni izobraževanja. </w:t>
      </w:r>
      <w:r w:rsidRPr="00091C85">
        <w:rPr>
          <w:noProof/>
        </w:rPr>
        <w:t xml:space="preserve">Olimpijski komite Slovenije – Združenje športnih zvez (OKS-ZŠZ) ob podpori in s soglasjem Ministrstva za izobraževanje, znanost in šport (MIZŠ), na nacionalni ravni vodi različne aktivnosti, projekte in programe za podporo športnikom in njihove dvojne kariere, ki vključuje podporo pri izobraževanju in podporo pri zaposlovanju športnikov. S tem sledi usmeritvam Zakona o športu, ter Nacionalnega programa športa v RS (2014) in uresničuje strategijo OKS-ZŠZ za obdobje 2014-2023, ter njen Akcijski načrt, skladno s </w:t>
      </w:r>
      <w:hyperlink r:id="rId5" w:history="1">
        <w:r w:rsidRPr="00091C85">
          <w:rPr>
            <w:rStyle w:val="Hyperlink"/>
            <w:noProof/>
          </w:rPr>
          <w:t>smernicami Evropske unije za področje dvojne kariere športnikov</w:t>
        </w:r>
      </w:hyperlink>
      <w:r w:rsidRPr="00091C85">
        <w:rPr>
          <w:noProof/>
        </w:rPr>
        <w:t xml:space="preserve"> in usmeritvami Mednarodnega olimpijskega komiteja (MOK). Z inovativnimi pristopi pri procesu izobraževanja ter sistemskimi rešitvami na zakonodajnem področju država skrbi za vse šolajoče se športnike</w:t>
      </w:r>
      <w:r>
        <w:rPr>
          <w:noProof/>
        </w:rPr>
        <w:t xml:space="preserve">. </w:t>
      </w:r>
      <w:r w:rsidRPr="00091C85">
        <w:rPr>
          <w:noProof/>
        </w:rPr>
        <w:t>Aktivnosti so združene v podporo </w:t>
      </w:r>
      <w:hyperlink r:id="rId6" w:history="1">
        <w:r w:rsidRPr="00091C85">
          <w:rPr>
            <w:rStyle w:val="Hyperlink"/>
            <w:b/>
            <w:bCs/>
            <w:noProof/>
          </w:rPr>
          <w:t>Olimpijskega kariernega centra za športnike.</w:t>
        </w:r>
      </w:hyperlink>
      <w:r w:rsidRPr="00091C85">
        <w:rPr>
          <w:noProof/>
        </w:rPr>
        <w:t xml:space="preserve"> </w:t>
      </w:r>
    </w:p>
    <w:p w:rsidR="002613B5" w:rsidRPr="00091C85" w:rsidP="002613B5" w14:paraId="5156F912" w14:textId="77777777">
      <w:pPr>
        <w:pStyle w:val="OKS-Glavnobesedilo"/>
        <w:rPr>
          <w:noProof/>
        </w:rPr>
      </w:pPr>
    </w:p>
    <w:p w:rsidR="000F0A7D" w:rsidRPr="00091C85" w:rsidP="002613B5" w14:paraId="1805FD34" w14:textId="77777777">
      <w:pPr>
        <w:spacing w:line="360" w:lineRule="auto"/>
        <w:rPr>
          <w:noProof/>
          <w:sz w:val="18"/>
          <w:szCs w:val="18"/>
        </w:rPr>
      </w:pPr>
      <w:r w:rsidRPr="00091C85">
        <w:rPr>
          <w:b/>
          <w:bCs/>
          <w:noProof/>
          <w:sz w:val="18"/>
          <w:szCs w:val="18"/>
        </w:rPr>
        <w:t>Namen certifikata</w:t>
      </w:r>
      <w:r w:rsidRPr="00091C85">
        <w:rPr>
          <w:noProof/>
          <w:sz w:val="18"/>
          <w:szCs w:val="18"/>
        </w:rPr>
        <w:t xml:space="preserve"> je prepoznati okolja in izobraževalne institucije, ki omogočajo prilagojeno izobraževanje športnikov. Glavni cilj je končanje srednje šolske ravni izobraževanja ter olajšanje prehodov na višje/visoko šolsko raven izobraževanja preko vzpostavitve mreže partnerskih ustanov. Certifikat neposredno omogoča: </w:t>
      </w:r>
    </w:p>
    <w:p w:rsidR="000F0A7D" w:rsidRPr="00091C85" w:rsidP="002613B5" w14:paraId="38CF76A7" w14:textId="77777777">
      <w:pPr>
        <w:numPr>
          <w:ilvl w:val="0"/>
          <w:numId w:val="1"/>
        </w:numPr>
        <w:spacing w:line="360" w:lineRule="auto"/>
        <w:rPr>
          <w:noProof/>
          <w:sz w:val="18"/>
          <w:szCs w:val="18"/>
        </w:rPr>
      </w:pPr>
      <w:r w:rsidRPr="00091C85">
        <w:rPr>
          <w:noProof/>
          <w:sz w:val="18"/>
          <w:szCs w:val="18"/>
        </w:rPr>
        <w:t>Sistem obveščanja in informiranja športnikov, pri odločitvi v kateri izobraževalni instituciji ima boljše pogoje za izobraževanje, z namenom da športniki dokončajo najmanj srednješolsko stopnjo izobraževanja.</w:t>
      </w:r>
    </w:p>
    <w:p w:rsidR="000F0A7D" w:rsidRPr="00091C85" w:rsidP="002613B5" w14:paraId="0A07B871" w14:textId="77777777">
      <w:pPr>
        <w:numPr>
          <w:ilvl w:val="0"/>
          <w:numId w:val="1"/>
        </w:numPr>
        <w:spacing w:line="360" w:lineRule="auto"/>
        <w:rPr>
          <w:noProof/>
          <w:sz w:val="18"/>
          <w:szCs w:val="18"/>
        </w:rPr>
      </w:pPr>
      <w:r w:rsidRPr="00091C85">
        <w:rPr>
          <w:noProof/>
          <w:sz w:val="18"/>
          <w:szCs w:val="18"/>
        </w:rPr>
        <w:t>Pozitivno dodano vrednost za izobraževalne ustanove, na način primerjalne prednosti (športni programi, drugi programi) in kot osnova za merila za dodeljevanje sistemskih sredstev na področju podpore športnikov in njihove dvojne kariere.</w:t>
      </w:r>
    </w:p>
    <w:p w:rsidR="000A1D89" w:rsidP="0017212F" w14:paraId="1A8987AA" w14:textId="77777777">
      <w:pPr>
        <w:pStyle w:val="OKS-Glavnobesedilo"/>
      </w:pPr>
    </w:p>
    <w:p w:rsidR="002613B5" w:rsidRPr="00AE31AA" w:rsidP="00AE31AA" w14:paraId="12D4E153" w14:textId="17383743">
      <w:pPr>
        <w:pStyle w:val="OKS-Glavnobesedilo"/>
        <w:rPr>
          <w:noProof/>
        </w:rPr>
      </w:pPr>
      <w:r w:rsidRPr="00AE31AA">
        <w:rPr>
          <w:b/>
        </w:rPr>
        <w:t>Postopek dodeljevanja certifikatov Športnikom prijazno izobraževanje</w:t>
      </w:r>
      <w:r>
        <w:t xml:space="preserve"> predvideva Javni poziv OKS-ZŠZ, ki je osnova za pridobitev priznanja in certifikata. </w:t>
      </w:r>
      <w:r w:rsidRPr="00091C85">
        <w:rPr>
          <w:noProof/>
        </w:rPr>
        <w:t xml:space="preserve">Certifikat </w:t>
      </w:r>
      <w:r>
        <w:rPr>
          <w:noProof/>
        </w:rPr>
        <w:t xml:space="preserve">Športnikom prijazno izobraževanje </w:t>
      </w:r>
      <w:r w:rsidRPr="00091C85">
        <w:rPr>
          <w:noProof/>
        </w:rPr>
        <w:t>se skladno s Pravilnikom certifikata podeli po dvostopenjskem postopku. Za obe ravni certifikata (srednješolsko izobraževanje, višje oz. visokošolsko izobra</w:t>
      </w:r>
      <w:r>
        <w:rPr>
          <w:noProof/>
        </w:rPr>
        <w:t xml:space="preserve">ževanje) in obe stopnji so </w:t>
      </w:r>
      <w:r w:rsidRPr="00091C85">
        <w:rPr>
          <w:noProof/>
        </w:rPr>
        <w:t xml:space="preserve">določeni minimalni pogoji, ki jih mora imeti izobraževalni zavod na posamezni ravni izobraževanja, da lahko kandidira za certifikat Športniku prijazno izobraževanje in merila z ustreznim točkovanjem. Vsi pogoji in merila so natančno opredeljeni v </w:t>
      </w:r>
      <w:hyperlink r:id="rId7" w:history="1">
        <w:r w:rsidRPr="00091C85">
          <w:rPr>
            <w:rStyle w:val="Hyperlink"/>
            <w:noProof/>
          </w:rPr>
          <w:t>Pravilniku</w:t>
        </w:r>
      </w:hyperlink>
      <w:r w:rsidRPr="00091C85">
        <w:rPr>
          <w:noProof/>
        </w:rPr>
        <w:t>.</w:t>
      </w:r>
      <w:r>
        <w:rPr>
          <w:noProof/>
        </w:rPr>
        <w:t xml:space="preserve"> </w:t>
      </w:r>
      <w:r w:rsidRPr="00091C85">
        <w:rPr>
          <w:noProof/>
        </w:rPr>
        <w:t>Za realizacijo evalvacij izobraževalnih institucij na ravni srednješolskega in višje / visokošolskega izobraževanja je</w:t>
      </w:r>
      <w:r>
        <w:rPr>
          <w:noProof/>
        </w:rPr>
        <w:t xml:space="preserve"> </w:t>
      </w:r>
      <w:r w:rsidRPr="00AE31AA">
        <w:rPr>
          <w:noProof/>
        </w:rPr>
        <w:t>za vse postopke in pr</w:t>
      </w:r>
      <w:r>
        <w:rPr>
          <w:noProof/>
        </w:rPr>
        <w:t xml:space="preserve">ocese pridobivanja certifikata </w:t>
      </w:r>
      <w:r w:rsidRPr="00AE31AA">
        <w:rPr>
          <w:noProof/>
        </w:rPr>
        <w:t>zadolžena Ekspertna skupina certifikata</w:t>
      </w:r>
      <w:r>
        <w:rPr>
          <w:noProof/>
        </w:rPr>
        <w:t>.</w:t>
      </w:r>
      <w:r>
        <w:rPr>
          <w:noProof/>
        </w:rPr>
        <w:t xml:space="preserve"> </w:t>
      </w:r>
      <w:r>
        <w:rPr>
          <w:noProof/>
        </w:rPr>
        <w:t>Ekspertna skupina certifikata</w:t>
      </w:r>
      <w:r>
        <w:rPr>
          <w:noProof/>
        </w:rPr>
        <w:t xml:space="preserve"> v sestavi: </w:t>
      </w:r>
      <w:r w:rsidRPr="006E2B06">
        <w:t>Iztok Čop, doc. dr. Anita Goltnik Urnaut</w:t>
      </w:r>
      <w:r>
        <w:t xml:space="preserve">, </w:t>
      </w:r>
      <w:r w:rsidRPr="006E2B06">
        <w:t>Raša Sraka Vukovič</w:t>
      </w:r>
      <w:r>
        <w:t>, Uroš Mohorič, Petra Robnik in Peter Sitar</w:t>
      </w:r>
      <w:r>
        <w:rPr>
          <w:noProof/>
        </w:rPr>
        <w:t>,</w:t>
      </w:r>
      <w:r w:rsidRPr="00AE31AA">
        <w:rPr>
          <w:noProof/>
        </w:rPr>
        <w:t xml:space="preserve"> je obravnavala novo prispele vloge na razpis v letu 2020 in pregledala statuse vseh že dodeljenih certifikatov in priznanj Športnikom prijaznega izobraževanja. Skladno s Pravilnikom in na osnovi omejitev, ki jih za delo ekspertne skupine certifikata Športnikom prijazno izobraževanje predstavlja epidemija Covid-19, so člani Ekspertne skupine certifikata Športnikom prijazno izobraževanje na sestanku dne 5. 1. 2021 zavzeli naslednja stališča za obravnavo izobraževalnih institucij, s katerimi se je na 13. redni seji Strokovnega sveta za Vrhunski šport, dne 28. 1. 2021, seznanil Strokovni svet za vrhunski šport OKS-ZŠZ. Predloge sklepov Ekspertne skupine certifikata Športnikom prijazno izobraževanje, </w:t>
      </w:r>
      <w:r>
        <w:rPr>
          <w:noProof/>
        </w:rPr>
        <w:t xml:space="preserve">je skladno s </w:t>
      </w:r>
      <w:r w:rsidRPr="00673CD8">
        <w:rPr>
          <w:noProof/>
        </w:rPr>
        <w:t>postopkom dne</w:t>
      </w:r>
      <w:r w:rsidRPr="00673CD8" w:rsidR="00673CD8">
        <w:rPr>
          <w:noProof/>
        </w:rPr>
        <w:t xml:space="preserve"> 4. 2.</w:t>
      </w:r>
      <w:r w:rsidR="00673CD8">
        <w:rPr>
          <w:noProof/>
        </w:rPr>
        <w:t xml:space="preserve"> 2021</w:t>
      </w:r>
      <w:r>
        <w:rPr>
          <w:noProof/>
        </w:rPr>
        <w:t xml:space="preserve"> potrdil</w:t>
      </w:r>
      <w:r w:rsidRPr="00AE31AA">
        <w:rPr>
          <w:noProof/>
        </w:rPr>
        <w:t xml:space="preserve"> Izvršni odbor OKS-ZŠZ, kot najvišji organ. </w:t>
      </w:r>
      <w:r>
        <w:rPr>
          <w:noProof/>
        </w:rPr>
        <w:t>Sklepi so se nanašali na:</w:t>
      </w:r>
    </w:p>
    <w:p w:rsidR="002613B5" w:rsidP="002613B5" w14:paraId="17B4EC2B" w14:textId="77777777">
      <w:pPr>
        <w:numPr>
          <w:ilvl w:val="0"/>
          <w:numId w:val="3"/>
        </w:numPr>
        <w:rPr>
          <w:b/>
          <w:sz w:val="18"/>
          <w:szCs w:val="18"/>
        </w:rPr>
      </w:pPr>
      <w:r w:rsidRPr="005E10F6">
        <w:rPr>
          <w:b/>
          <w:sz w:val="18"/>
          <w:szCs w:val="18"/>
        </w:rPr>
        <w:t>Podaljšanje veljavnosti certifikatov Športnikom prijazno izobraževanje prejemnikom, katerim veljavnost certifikata poteče z letom 2020.</w:t>
      </w:r>
    </w:p>
    <w:p w:rsidR="002613B5" w:rsidRPr="005E10F6" w:rsidP="002613B5" w14:paraId="33FFC198" w14:textId="77777777">
      <w:pPr>
        <w:numPr>
          <w:ilvl w:val="0"/>
          <w:numId w:val="3"/>
        </w:numPr>
        <w:rPr>
          <w:b/>
          <w:sz w:val="18"/>
          <w:szCs w:val="18"/>
        </w:rPr>
      </w:pPr>
      <w:r w:rsidRPr="005E10F6">
        <w:rPr>
          <w:b/>
          <w:sz w:val="18"/>
          <w:szCs w:val="18"/>
        </w:rPr>
        <w:t>Potrditev prejemnikov certifikata Športnikom prijazno izobraževanje za leti 2021 in 2022, predlaganih s strani Ekspertne skupine certifikata.</w:t>
      </w:r>
    </w:p>
    <w:p w:rsidR="002613B5" w:rsidRPr="005E10F6" w:rsidP="002613B5" w14:paraId="60BFCA55" w14:textId="77777777">
      <w:pPr>
        <w:numPr>
          <w:ilvl w:val="0"/>
          <w:numId w:val="3"/>
        </w:numPr>
        <w:rPr>
          <w:b/>
          <w:sz w:val="18"/>
          <w:szCs w:val="18"/>
        </w:rPr>
      </w:pPr>
      <w:r w:rsidRPr="005E10F6">
        <w:rPr>
          <w:b/>
          <w:sz w:val="18"/>
          <w:szCs w:val="18"/>
        </w:rPr>
        <w:t>Potrditev prejemnikov priznanja za razvit pristop k spodbujanju dvojne kariere in zagotavljanju športnikom prijaznega izobraževanja.</w:t>
      </w:r>
    </w:p>
    <w:p w:rsidR="002613B5" w:rsidP="002613B5" w14:paraId="43FD5EA9" w14:textId="77777777">
      <w:pPr>
        <w:rPr>
          <w:b/>
          <w:sz w:val="18"/>
          <w:szCs w:val="18"/>
        </w:rPr>
      </w:pPr>
    </w:p>
    <w:p w:rsidR="00321BE6" w:rsidP="00321BE6" w14:paraId="63403EBE" w14:textId="77777777">
      <w:pPr>
        <w:pStyle w:val="OKS-Glavnobesedilo"/>
      </w:pPr>
      <w:r w:rsidRPr="0024260B">
        <w:t>OKS-ZŠZ je od začetka dodeljevanja certifikata Športnikom prijazno izobraževanje dodelil že skupno 16 certifikatov Športnikom prijazno izobraževanje na ravni srednješolskega izobraževanja (srednje šole) in 27 certifikatov Športnikom</w:t>
      </w:r>
      <w:r w:rsidRPr="005E10F6">
        <w:t xml:space="preserve"> prijazno izobraževanje izobraževalnim institucijam na ravni višje / visokega šolstva (univerza, fakultete). </w:t>
      </w:r>
      <w:r>
        <w:t>V</w:t>
      </w:r>
      <w:r w:rsidRPr="0024260B">
        <w:rPr>
          <w:b/>
        </w:rPr>
        <w:t xml:space="preserve"> letu 2021 je tako OKS-ZŠZ dodatno dodelil še </w:t>
      </w:r>
      <w:r>
        <w:rPr>
          <w:b/>
        </w:rPr>
        <w:t>4 nove certifikate</w:t>
      </w:r>
      <w:r w:rsidRPr="0024260B">
        <w:rPr>
          <w:b/>
        </w:rPr>
        <w:t xml:space="preserve"> Športnikom prijazno izobraževanje na ravni sr</w:t>
      </w:r>
      <w:r>
        <w:rPr>
          <w:b/>
        </w:rPr>
        <w:t>ednješolskega izobraževanja (</w:t>
      </w:r>
      <w:r w:rsidRPr="00235182">
        <w:rPr>
          <w:b/>
        </w:rPr>
        <w:t>Prva Gimnazija Maribor</w:t>
      </w:r>
      <w:r>
        <w:rPr>
          <w:b/>
        </w:rPr>
        <w:t xml:space="preserve">; </w:t>
      </w:r>
      <w:r w:rsidRPr="00235182">
        <w:rPr>
          <w:b/>
        </w:rPr>
        <w:t>Š</w:t>
      </w:r>
      <w:r>
        <w:rPr>
          <w:b/>
        </w:rPr>
        <w:t xml:space="preserve">olski center Ravne na Koroškem, </w:t>
      </w:r>
      <w:r w:rsidRPr="00235182">
        <w:rPr>
          <w:b/>
        </w:rPr>
        <w:t>Gimnazija</w:t>
      </w:r>
      <w:r>
        <w:rPr>
          <w:b/>
        </w:rPr>
        <w:t xml:space="preserve">; </w:t>
      </w:r>
      <w:r w:rsidRPr="00235182">
        <w:rPr>
          <w:b/>
        </w:rPr>
        <w:t>Gimnazija Moste</w:t>
      </w:r>
      <w:r>
        <w:rPr>
          <w:b/>
        </w:rPr>
        <w:t xml:space="preserve">; </w:t>
      </w:r>
      <w:r w:rsidRPr="00235182">
        <w:rPr>
          <w:b/>
        </w:rPr>
        <w:t>Gimnazija Novo mesto</w:t>
      </w:r>
      <w:r>
        <w:rPr>
          <w:b/>
        </w:rPr>
        <w:t>) in 1 certifikat</w:t>
      </w:r>
      <w:r w:rsidRPr="0024260B">
        <w:rPr>
          <w:b/>
        </w:rPr>
        <w:t xml:space="preserve"> na ravni višje/visokošolskega izobraževanja</w:t>
      </w:r>
      <w:r>
        <w:rPr>
          <w:b/>
        </w:rPr>
        <w:t xml:space="preserve"> (</w:t>
      </w:r>
      <w:r w:rsidRPr="00235182">
        <w:rPr>
          <w:b/>
        </w:rPr>
        <w:t>Pedagoška fakulteta Univerze v Ljubljani</w:t>
      </w:r>
      <w:r>
        <w:rPr>
          <w:b/>
        </w:rPr>
        <w:t>)</w:t>
      </w:r>
      <w:r w:rsidRPr="0024260B">
        <w:rPr>
          <w:b/>
        </w:rPr>
        <w:t>.</w:t>
      </w:r>
      <w:r>
        <w:t xml:space="preserve"> </w:t>
      </w:r>
      <w:r w:rsidRPr="006E2B06">
        <w:t>Z dodelitvijo certifikata Športnikom prijazno izobraževanje je prejemnikom certifikata omogočena uporaba imena Športnikom prijazno izobraževanje in logotipa projekta, za uporabo v promocijske namene.</w:t>
      </w:r>
      <w:r>
        <w:t xml:space="preserve"> </w:t>
      </w:r>
      <w:r w:rsidRPr="002613B5">
        <w:t>Komunikacijski načrt projekta predvideva medijsko objavo o dodelitvi certifikatov in priznanj Športnikom prijazno izobraževanje v spletnih in tiskanih medijih OKS-ZŠZ. Seznam izobraževalnih institucij je objavljen na </w:t>
      </w:r>
      <w:hyperlink r:id="rId8" w:tgtFrame="_blank" w:history="1">
        <w:r w:rsidRPr="002613B5">
          <w:rPr>
            <w:rStyle w:val="Hyperlink"/>
            <w:b/>
            <w:bCs/>
          </w:rPr>
          <w:t>spletni strani OKS-ZŠZ, pod zavihkom dvojna kariera športnikov.</w:t>
        </w:r>
      </w:hyperlink>
      <w:r w:rsidRPr="002613B5">
        <w:t xml:space="preserve"> Dogodek za podelitev listin certifikata Športnikom prijazno izobraževanje je predviden v okviru nacionalnega posveta dvojne kariere športnikov, ki bo organiziran v so organizaciji z Ministrstvom za izobraževanje, znanost in šport – Direktoratom za šport.</w:t>
      </w:r>
    </w:p>
    <w:p w:rsidR="00321BE6" w:rsidRPr="005E10F6" w:rsidP="002613B5" w14:paraId="3C09E919" w14:textId="77777777">
      <w:pPr>
        <w:rPr>
          <w:b/>
          <w:sz w:val="18"/>
          <w:szCs w:val="18"/>
        </w:rPr>
      </w:pPr>
    </w:p>
    <w:p w:rsidR="002613B5" w:rsidP="00FE555F" w14:paraId="6A46F307" w14:textId="3B0CEAA8">
      <w:pPr>
        <w:pStyle w:val="OKS-Glavnobesedilo"/>
      </w:pPr>
    </w:p>
    <w:p w:rsidR="00817939" w:rsidP="00FE555F" w14:paraId="6C1B688A" w14:textId="77777777">
      <w:pPr>
        <w:pStyle w:val="OKS-Glavnobesedilo"/>
      </w:pPr>
    </w:p>
    <w:p w:rsidR="00321BE6" w:rsidP="00FE555F" w14:paraId="3CA76003" w14:textId="77777777">
      <w:pPr>
        <w:pStyle w:val="OKS-Glavnobesedilo"/>
        <w:rPr>
          <w:noProof/>
          <w:lang w:eastAsia="sl-SI"/>
        </w:rPr>
      </w:pPr>
    </w:p>
    <w:p w:rsidR="002613B5" w:rsidP="00FE555F" w14:paraId="077D5958" w14:textId="042B3172">
      <w:pPr>
        <w:pStyle w:val="OKS-Glavnobesedilo"/>
      </w:pPr>
      <w:bookmarkStart w:id="9" w:name="_GoBack"/>
      <w:bookmarkEnd w:id="9"/>
      <w:r w:rsidRPr="00232D80">
        <w:drawing>
          <wp:anchor distT="0" distB="0" distL="114300" distR="114300" simplePos="0" relativeHeight="251658240" behindDoc="0" locked="0" layoutInCell="1" allowOverlap="1">
            <wp:simplePos x="0" y="0"/>
            <wp:positionH relativeFrom="column">
              <wp:posOffset>-191770</wp:posOffset>
            </wp:positionH>
            <wp:positionV relativeFrom="paragraph">
              <wp:posOffset>0</wp:posOffset>
            </wp:positionV>
            <wp:extent cx="6276975" cy="9565005"/>
            <wp:effectExtent l="0" t="0" r="9525" b="0"/>
            <wp:wrapSquare wrapText="bothSides"/>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109447" name="Picture 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6276975" cy="956500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E555F" w:rsidRPr="00FE555F" w:rsidP="0017212F" w14:paraId="4DB8AD11" w14:textId="795E51E1">
      <w:pPr>
        <w:pStyle w:val="OKS-Glavnobesedilo"/>
        <w:rPr>
          <w:b/>
        </w:rPr>
      </w:pPr>
      <w:r w:rsidRPr="00FE555F">
        <w:rPr>
          <w:b/>
        </w:rPr>
        <w:t>Uporabna vrednost certifikata Športnikom prijazno izobraževanje:</w:t>
      </w:r>
    </w:p>
    <w:p w:rsidR="00FE555F" w:rsidRPr="00386686" w:rsidP="00FE555F" w14:paraId="14413D9F" w14:textId="39C7B733">
      <w:pPr>
        <w:pStyle w:val="OKS-Glavnobesedilo"/>
      </w:pPr>
      <w:r w:rsidRPr="00386686">
        <w:t xml:space="preserve">Pri izobraževalnih institucijah s certifikatom Športnikom prijazno izobraževanje se je tako na ravni srednješolskega izobraževanja, kot na ravni fakultet kot dobra praksa izkazala predvsem možnost za različne načine opravljanja šolskih in izpitnih obveznosti in sicer preko formalnih metod poučevanja z oddaljenim dostopom, kot sta </w:t>
      </w:r>
      <w:r w:rsidRPr="00386686">
        <w:t>Moodle</w:t>
      </w:r>
      <w:r w:rsidRPr="00386686">
        <w:t xml:space="preserve"> ali e-pošta; do opravljanja obveznosti preko družbenih omrežij, kot so (Skype, idr. socialna omrežja, v dogovoru med posameznim profesorjem in dijakom/študentom športnikom). Glede na trenutno situacijo so uporabna tudi spletna orodja za poučevanje, kot so Microsoft </w:t>
      </w:r>
      <w:r w:rsidRPr="00386686">
        <w:t>Teams</w:t>
      </w:r>
      <w:r w:rsidRPr="00386686">
        <w:t>, Zoom in druge spletne aplikacije, preko katerih je možno izvesti pouk in predavanja na daljavo. In urediti spletne učilnice z oddaljenim dostopom.</w:t>
      </w:r>
      <w:r>
        <w:t xml:space="preserve"> </w:t>
      </w:r>
      <w:r w:rsidRPr="00386686">
        <w:t>Generalno so prilagoditve na ravni fakultet in univerz odvisne predvsem od izbrane študijske smeri in zahtev posameznega študijskega programa. Družboslovni študiji imajo npr. večje možnosti prilagoditev, kot strokovni in tehnični študijski programi (kjer je npr. potrebno opraviti določen obseg laboratorijskih, terenskih vaj, študijske prakse, ipd.). Kar pa neposredno ne pomeni, da so obveznosti študenta športnika večje ali manjše. Zahteve študijskih programov so enake, kot za vse študente, načini za opravljanje obveznosti pa so lahko drugačni in omogočajo različne prilagoditve.</w:t>
      </w:r>
      <w:r>
        <w:t xml:space="preserve"> </w:t>
      </w:r>
      <w:r w:rsidRPr="00386686">
        <w:t>Več o različnih mehanizmih podpore izobr</w:t>
      </w:r>
      <w:r>
        <w:t>aževanju si lahko preberete</w:t>
      </w:r>
      <w:r w:rsidRPr="00386686">
        <w:t xml:space="preserve"> </w:t>
      </w:r>
      <w:hyperlink r:id="rId10" w:history="1">
        <w:r w:rsidRPr="00386686">
          <w:rPr>
            <w:rStyle w:val="Hyperlink"/>
          </w:rPr>
          <w:t>v priročniku Dvojna kariera športnikov</w:t>
        </w:r>
      </w:hyperlink>
      <w:r>
        <w:rPr>
          <w:rStyle w:val="Hyperlink"/>
        </w:rPr>
        <w:t>.</w:t>
      </w:r>
    </w:p>
    <w:p w:rsidR="00FE555F" w:rsidRPr="00386686" w:rsidP="00FE555F" w14:paraId="584ECDEF" w14:textId="03BB4328">
      <w:pPr>
        <w:pStyle w:val="OKS-Glavnobesedilo"/>
        <w:numPr>
          <w:ilvl w:val="0"/>
          <w:numId w:val="2"/>
        </w:numPr>
      </w:pPr>
      <w:r w:rsidRPr="00386686">
        <w:rPr>
          <w:b/>
        </w:rPr>
        <w:t>Pregled dodeljenih certifikatov Športnikom prijazno izobraževanje</w:t>
      </w:r>
      <w:r w:rsidRPr="00386686">
        <w:t xml:space="preserve"> in priznanj za razvit pristop k spodbujanju dvojne kariere in zagotavljanju športnikom prijaznega izobraževanja je na voljo</w:t>
      </w:r>
      <w:r w:rsidR="00AE31AA">
        <w:t xml:space="preserve">: </w:t>
      </w:r>
      <w:r w:rsidRPr="002613B5" w:rsidR="00AE31AA">
        <w:rPr>
          <w:b/>
        </w:rPr>
        <w:t>srednje šole →</w:t>
      </w:r>
      <w:r>
        <w:t xml:space="preserve"> </w:t>
      </w:r>
      <w:hyperlink r:id="rId11" w:history="1">
        <w:r w:rsidRPr="00386686">
          <w:rPr>
            <w:rStyle w:val="Hyperlink"/>
          </w:rPr>
          <w:t>tu</w:t>
        </w:r>
        <w:r w:rsidRPr="00386686">
          <w:rPr>
            <w:rStyle w:val="Hyperlink"/>
          </w:rPr>
          <w:t>k</w:t>
        </w:r>
        <w:r w:rsidRPr="00386686">
          <w:rPr>
            <w:rStyle w:val="Hyperlink"/>
          </w:rPr>
          <w:t>a</w:t>
        </w:r>
        <w:r w:rsidRPr="00386686">
          <w:rPr>
            <w:rStyle w:val="Hyperlink"/>
          </w:rPr>
          <w:t>j</w:t>
        </w:r>
      </w:hyperlink>
      <w:r w:rsidR="00AE31AA">
        <w:t xml:space="preserve">; </w:t>
      </w:r>
      <w:r w:rsidRPr="002613B5" w:rsidR="00AE31AA">
        <w:rPr>
          <w:b/>
        </w:rPr>
        <w:t>fakultete/univerze →</w:t>
      </w:r>
      <w:r w:rsidR="00AE31AA">
        <w:t xml:space="preserve"> </w:t>
      </w:r>
      <w:hyperlink r:id="rId12" w:history="1">
        <w:r w:rsidRPr="00AE31AA" w:rsidR="00AE31AA">
          <w:rPr>
            <w:rStyle w:val="Hyperlink"/>
          </w:rPr>
          <w:t>tukaj</w:t>
        </w:r>
      </w:hyperlink>
      <w:r w:rsidR="00AE31AA">
        <w:t>.</w:t>
      </w:r>
    </w:p>
    <w:p w:rsidR="00FE555F" w:rsidRPr="00386686" w:rsidP="00FE555F" w14:paraId="623F3A24" w14:textId="77777777">
      <w:pPr>
        <w:pStyle w:val="OKS-Glavnobesedilo"/>
        <w:numPr>
          <w:ilvl w:val="0"/>
          <w:numId w:val="2"/>
        </w:numPr>
      </w:pPr>
      <w:r w:rsidRPr="00386686">
        <w:rPr>
          <w:b/>
        </w:rPr>
        <w:t>Športniki na ta način pridobijo vpogled</w:t>
      </w:r>
      <w:r w:rsidRPr="00386686">
        <w:t xml:space="preserve"> </w:t>
      </w:r>
      <w:r w:rsidRPr="00386686">
        <w:rPr>
          <w:b/>
        </w:rPr>
        <w:t>katere izobraževalne institucije omogočajo prilagoditve izobraževanja</w:t>
      </w:r>
      <w:r w:rsidRPr="00386686">
        <w:t>.</w:t>
      </w:r>
    </w:p>
    <w:p w:rsidR="00FE555F" w:rsidRPr="00386686" w:rsidP="00FE555F" w14:paraId="2EA65BA2" w14:textId="77777777">
      <w:pPr>
        <w:pStyle w:val="OKS-Glavnobesedilo"/>
        <w:numPr>
          <w:ilvl w:val="0"/>
          <w:numId w:val="2"/>
        </w:numPr>
      </w:pPr>
      <w:r w:rsidRPr="00386686">
        <w:t xml:space="preserve">Preko povezav na spletne strani izobraževalnih institucij (srednjih šol, fakultet in univerz), ter njihovih osnovnih podatkov, je športnikom na voljo tudi </w:t>
      </w:r>
      <w:r w:rsidRPr="00386686">
        <w:rPr>
          <w:b/>
        </w:rPr>
        <w:t>individualno svetovanje in povezava neposredno s kontaktnimi osebami posameznih fakultet</w:t>
      </w:r>
      <w:r w:rsidRPr="00386686">
        <w:t>.</w:t>
      </w:r>
    </w:p>
    <w:p w:rsidR="0061057B" w:rsidP="0061057B" w14:paraId="5DB7AAE1" w14:textId="77777777">
      <w:pPr>
        <w:rPr>
          <w:sz w:val="18"/>
          <w:szCs w:val="18"/>
        </w:rPr>
      </w:pPr>
    </w:p>
    <w:p w:rsidR="0061057B" w:rsidRPr="0061057B" w:rsidP="0061057B" w14:paraId="0D8CC6EA" w14:textId="77777777">
      <w:pPr>
        <w:rPr>
          <w:sz w:val="18"/>
          <w:szCs w:val="18"/>
        </w:rPr>
      </w:pPr>
      <w:r w:rsidRPr="0061057B">
        <w:rPr>
          <w:sz w:val="18"/>
          <w:szCs w:val="18"/>
        </w:rPr>
        <w:t xml:space="preserve">Pripravila: </w:t>
      </w:r>
    </w:p>
    <w:p w:rsidR="0061057B" w:rsidRPr="0061057B" w:rsidP="0061057B" w14:paraId="6CB7A9DD" w14:textId="77777777">
      <w:pPr>
        <w:rPr>
          <w:b/>
          <w:sz w:val="18"/>
          <w:szCs w:val="18"/>
        </w:rPr>
      </w:pPr>
      <w:r w:rsidRPr="0061057B">
        <w:rPr>
          <w:b/>
          <w:sz w:val="18"/>
          <w:szCs w:val="18"/>
        </w:rPr>
        <w:t>Petra Robnik</w:t>
      </w:r>
    </w:p>
    <w:p w:rsidR="0017212F" w:rsidRPr="0057358D" w:rsidP="0061057B" w14:paraId="1A8987AC" w14:textId="5CFC7F97">
      <w:pPr>
        <w:rPr>
          <w:i/>
          <w:sz w:val="18"/>
          <w:szCs w:val="18"/>
        </w:rPr>
      </w:pPr>
      <w:r w:rsidRPr="0057358D">
        <w:rPr>
          <w:i/>
          <w:sz w:val="18"/>
          <w:szCs w:val="18"/>
        </w:rPr>
        <w:t>Vodja Kariernega centra za športnike</w:t>
      </w:r>
    </w:p>
    <w:p w:rsidR="0017212F" w:rsidRPr="005A5730" w:rsidP="00982100" w14:paraId="1A8987AD" w14:textId="77777777">
      <w:pPr>
        <w:rPr>
          <w:sz w:val="18"/>
          <w:szCs w:val="18"/>
        </w:rPr>
      </w:pPr>
    </w:p>
    <w:p w:rsidR="00DB0DE5" w:rsidRPr="005A5730" w:rsidP="00914270" w14:paraId="1A8987AE" w14:textId="77777777">
      <w:pPr>
        <w:keepNext/>
        <w:rPr>
          <w:sz w:val="18"/>
          <w:szCs w:val="18"/>
        </w:rPr>
      </w:pPr>
    </w:p>
    <w:p w:rsidR="001E4F1A" w:rsidP="001F139B" w14:paraId="1A8987B6" w14:textId="77777777">
      <w:pPr>
        <w:spacing w:line="240" w:lineRule="auto"/>
        <w:jc w:val="left"/>
      </w:pPr>
      <w:bookmarkStart w:id="10" w:name="Zig"/>
      <w:bookmarkEnd w:id="10"/>
      <w:r>
        <w:drawing>
          <wp:inline>
            <wp:extent cx="952633" cy="962159"/>
            <wp:docPr id="1000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xmlns:r="http://schemas.openxmlformats.org/officeDocument/2006/relationships" r:embed="rId13"/>
                    <a:stretch>
                      <a:fillRect/>
                    </a:stretch>
                  </pic:blipFill>
                  <pic:spPr>
                    <a:xfrm>
                      <a:off x="0" y="0"/>
                      <a:ext cx="952633" cy="962159"/>
                    </a:xfrm>
                    <a:prstGeom prst="rect">
                      <a:avLst/>
                    </a:prstGeom>
                  </pic:spPr>
                </pic:pic>
              </a:graphicData>
            </a:graphic>
          </wp:inline>
        </w:drawing>
      </w:r>
    </w:p>
    <w:sectPr w:rsidSect="00C80F14">
      <w:footerReference w:type="default" r:id="rId14"/>
      <w:headerReference w:type="first" r:id="rId15"/>
      <w:footerReference w:type="first" r:id="rId16"/>
      <w:pgSz w:w="11900" w:h="16840" w:code="9"/>
      <w:pgMar w:top="1247" w:right="885" w:bottom="2722" w:left="1622" w:header="709" w:footer="232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EE"/>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45337517"/>
      <w:docPartObj>
        <w:docPartGallery w:val="Page Numbers (Bottom of Page)"/>
        <w:docPartUnique/>
      </w:docPartObj>
    </w:sdtPr>
    <w:sdtContent>
      <w:p w:rsidR="00A55D48" w:rsidP="00C80F14" w14:paraId="1A8987B9" w14:textId="77777777">
        <w:pPr>
          <w:pStyle w:val="Footer"/>
          <w:pBdr>
            <w:top w:val="single" w:sz="4" w:space="1" w:color="auto"/>
          </w:pBdr>
          <w:spacing w:line="240" w:lineRule="auto"/>
          <w:jc w:val="right"/>
          <w:rPr>
            <w:sz w:val="18"/>
            <w:szCs w:val="18"/>
          </w:rPr>
        </w:pPr>
        <w:r>
          <w:rPr>
            <w:noProof/>
            <w:lang w:eastAsia="sl-SI"/>
          </w:rPr>
          <w:drawing>
            <wp:anchor distT="0" distB="0" distL="114300" distR="114300" simplePos="0" relativeHeight="251660288" behindDoc="1" locked="0" layoutInCell="1" allowOverlap="1">
              <wp:simplePos x="0" y="0"/>
              <wp:positionH relativeFrom="page">
                <wp:posOffset>8890</wp:posOffset>
              </wp:positionH>
              <wp:positionV relativeFrom="paragraph">
                <wp:posOffset>-255432</wp:posOffset>
              </wp:positionV>
              <wp:extent cx="7555865" cy="2006600"/>
              <wp:effectExtent l="0" t="0" r="6985"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Id1"/>
                      <a:srcRect t="81235"/>
                      <a:stretch>
                        <a:fillRect/>
                      </a:stretch>
                    </pic:blipFill>
                    <pic:spPr bwMode="auto">
                      <a:xfrm>
                        <a:off x="0" y="0"/>
                        <a:ext cx="7555865" cy="200660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44B0B">
          <w:rPr>
            <w:sz w:val="18"/>
            <w:szCs w:val="18"/>
          </w:rPr>
          <w:fldChar w:fldCharType="begin"/>
        </w:r>
        <w:r w:rsidRPr="00A44B0B">
          <w:rPr>
            <w:sz w:val="18"/>
            <w:szCs w:val="18"/>
          </w:rPr>
          <w:instrText>PAGE   \* MERGEFORMAT</w:instrText>
        </w:r>
        <w:r w:rsidRPr="00A44B0B">
          <w:rPr>
            <w:sz w:val="18"/>
            <w:szCs w:val="18"/>
          </w:rPr>
          <w:fldChar w:fldCharType="separate"/>
        </w:r>
        <w:r>
          <w:rPr>
            <w:noProof/>
            <w:sz w:val="18"/>
            <w:szCs w:val="18"/>
          </w:rPr>
          <w:t>4</w:t>
        </w:r>
        <w:r w:rsidRPr="00A44B0B">
          <w:rPr>
            <w:sz w:val="18"/>
            <w:szCs w:val="18"/>
          </w:rPr>
          <w:fldChar w:fldCharType="end"/>
        </w:r>
      </w:p>
      <w:p w:rsidR="00A55D48" w:rsidRPr="00A44B0B" w:rsidP="00C80F14" w14:paraId="1A8987BA" w14:textId="77777777">
        <w:pPr>
          <w:pStyle w:val="Footer"/>
          <w:pBdr>
            <w:top w:val="single" w:sz="4" w:space="1" w:color="auto"/>
          </w:pBdr>
          <w:spacing w:line="240" w:lineRule="auto"/>
          <w:jc w:val="right"/>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5FB3" w14:paraId="1A8987BC" w14:textId="77777777">
    <w:pPr>
      <w:pStyle w:val="Footer"/>
    </w:pPr>
    <w:r>
      <w:rPr>
        <w:noProof/>
        <w:lang w:eastAsia="sl-SI"/>
      </w:rPr>
      <w:drawing>
        <wp:anchor distT="0" distB="0" distL="114300" distR="114300" simplePos="0" relativeHeight="251659264" behindDoc="1" locked="0" layoutInCell="1" allowOverlap="1">
          <wp:simplePos x="0" y="0"/>
          <wp:positionH relativeFrom="page">
            <wp:posOffset>-2540</wp:posOffset>
          </wp:positionH>
          <wp:positionV relativeFrom="paragraph">
            <wp:posOffset>-287020</wp:posOffset>
          </wp:positionV>
          <wp:extent cx="7555865" cy="2006600"/>
          <wp:effectExtent l="0" t="0" r="6985" b="0"/>
          <wp:wrapNone/>
          <wp:docPr id="137289520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382798" name="Picture 3"/>
                  <pic:cNvPicPr/>
                </pic:nvPicPr>
                <pic:blipFill>
                  <a:blip xmlns:r="http://schemas.openxmlformats.org/officeDocument/2006/relationships" r:embed="rId1"/>
                  <a:srcRect t="81235"/>
                  <a:stretch>
                    <a:fillRect/>
                  </a:stretch>
                </pic:blipFill>
                <pic:spPr bwMode="auto">
                  <a:xfrm>
                    <a:off x="0" y="0"/>
                    <a:ext cx="7555865" cy="200660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5D48" w:rsidP="0017212F" w14:paraId="1A8987BB" w14:textId="77777777">
    <w:pPr>
      <w:pStyle w:val="Header"/>
    </w:pPr>
    <w:r>
      <w:rPr>
        <w:noProof/>
        <w:lang w:eastAsia="sl-SI"/>
      </w:rPr>
      <w:drawing>
        <wp:anchor distT="0" distB="0" distL="114300" distR="114300" simplePos="0" relativeHeight="251658240" behindDoc="1" locked="0" layoutInCell="1" allowOverlap="1">
          <wp:simplePos x="0" y="0"/>
          <wp:positionH relativeFrom="page">
            <wp:posOffset>-1270</wp:posOffset>
          </wp:positionH>
          <wp:positionV relativeFrom="paragraph">
            <wp:posOffset>-489246</wp:posOffset>
          </wp:positionV>
          <wp:extent cx="7555593" cy="8115300"/>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484776" name="Picture 1"/>
                  <pic:cNvPicPr/>
                </pic:nvPicPr>
                <pic:blipFill>
                  <a:blip xmlns:r="http://schemas.openxmlformats.org/officeDocument/2006/relationships" r:embed="rId1"/>
                  <a:srcRect b="24105"/>
                  <a:stretch>
                    <a:fillRect/>
                  </a:stretch>
                </pic:blipFill>
                <pic:spPr bwMode="auto">
                  <a:xfrm>
                    <a:off x="0" y="0"/>
                    <a:ext cx="7555593" cy="811530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888123E"/>
    <w:multiLevelType w:val="hybridMultilevel"/>
    <w:tmpl w:val="FFAE49CA"/>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3417507"/>
    <w:multiLevelType w:val="multilevel"/>
    <w:tmpl w:val="CD6A15E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nsid w:val="393F740B"/>
    <w:multiLevelType w:val="hybridMultilevel"/>
    <w:tmpl w:val="421696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02D"/>
    <w:rsid w:val="00000318"/>
    <w:rsid w:val="00014FCC"/>
    <w:rsid w:val="0001741D"/>
    <w:rsid w:val="00023E43"/>
    <w:rsid w:val="0004123C"/>
    <w:rsid w:val="00047C01"/>
    <w:rsid w:val="00066A8D"/>
    <w:rsid w:val="00077343"/>
    <w:rsid w:val="00091C85"/>
    <w:rsid w:val="00093103"/>
    <w:rsid w:val="000A1D89"/>
    <w:rsid w:val="000A2C07"/>
    <w:rsid w:val="000B0480"/>
    <w:rsid w:val="000F0A7D"/>
    <w:rsid w:val="001658B7"/>
    <w:rsid w:val="0017212F"/>
    <w:rsid w:val="0018742A"/>
    <w:rsid w:val="001B0FD2"/>
    <w:rsid w:val="001C6A5A"/>
    <w:rsid w:val="001D13B9"/>
    <w:rsid w:val="001E4F1A"/>
    <w:rsid w:val="001F139B"/>
    <w:rsid w:val="001F43CF"/>
    <w:rsid w:val="00205012"/>
    <w:rsid w:val="002056E6"/>
    <w:rsid w:val="002205A7"/>
    <w:rsid w:val="00232338"/>
    <w:rsid w:val="00232D80"/>
    <w:rsid w:val="00235182"/>
    <w:rsid w:val="002361AC"/>
    <w:rsid w:val="0024260B"/>
    <w:rsid w:val="00254BCB"/>
    <w:rsid w:val="00255D3C"/>
    <w:rsid w:val="002613B5"/>
    <w:rsid w:val="00290E55"/>
    <w:rsid w:val="002B1BA3"/>
    <w:rsid w:val="002D0B50"/>
    <w:rsid w:val="002D1EF0"/>
    <w:rsid w:val="0030681C"/>
    <w:rsid w:val="00321BE6"/>
    <w:rsid w:val="0032281F"/>
    <w:rsid w:val="003408C7"/>
    <w:rsid w:val="00345A27"/>
    <w:rsid w:val="0036025F"/>
    <w:rsid w:val="003624EB"/>
    <w:rsid w:val="0036421C"/>
    <w:rsid w:val="00381242"/>
    <w:rsid w:val="00382B77"/>
    <w:rsid w:val="00386686"/>
    <w:rsid w:val="003A514B"/>
    <w:rsid w:val="003B064E"/>
    <w:rsid w:val="003D7D74"/>
    <w:rsid w:val="003E5E9B"/>
    <w:rsid w:val="003F4EAB"/>
    <w:rsid w:val="004045F6"/>
    <w:rsid w:val="0040652B"/>
    <w:rsid w:val="004227AA"/>
    <w:rsid w:val="00423252"/>
    <w:rsid w:val="00430852"/>
    <w:rsid w:val="004446E6"/>
    <w:rsid w:val="00464D30"/>
    <w:rsid w:val="00467451"/>
    <w:rsid w:val="0048106D"/>
    <w:rsid w:val="00487A92"/>
    <w:rsid w:val="004909E3"/>
    <w:rsid w:val="00493F58"/>
    <w:rsid w:val="004970F9"/>
    <w:rsid w:val="004B1684"/>
    <w:rsid w:val="004B24FD"/>
    <w:rsid w:val="004C7160"/>
    <w:rsid w:val="004D1F3E"/>
    <w:rsid w:val="0051119E"/>
    <w:rsid w:val="00532AD4"/>
    <w:rsid w:val="005376B5"/>
    <w:rsid w:val="0057249D"/>
    <w:rsid w:val="0057358D"/>
    <w:rsid w:val="00587795"/>
    <w:rsid w:val="00593992"/>
    <w:rsid w:val="005A3403"/>
    <w:rsid w:val="005A5730"/>
    <w:rsid w:val="005B394A"/>
    <w:rsid w:val="005B4371"/>
    <w:rsid w:val="005E10F6"/>
    <w:rsid w:val="005F5651"/>
    <w:rsid w:val="0061057B"/>
    <w:rsid w:val="00631EAD"/>
    <w:rsid w:val="00637016"/>
    <w:rsid w:val="00646ED1"/>
    <w:rsid w:val="0065190A"/>
    <w:rsid w:val="00657DF9"/>
    <w:rsid w:val="006626D9"/>
    <w:rsid w:val="00673CD8"/>
    <w:rsid w:val="00681E2D"/>
    <w:rsid w:val="00685032"/>
    <w:rsid w:val="0068651C"/>
    <w:rsid w:val="0068699C"/>
    <w:rsid w:val="006B2B09"/>
    <w:rsid w:val="006C4359"/>
    <w:rsid w:val="006D2970"/>
    <w:rsid w:val="006D2E18"/>
    <w:rsid w:val="006D3940"/>
    <w:rsid w:val="006E2B06"/>
    <w:rsid w:val="006E4E01"/>
    <w:rsid w:val="007073BA"/>
    <w:rsid w:val="0072226A"/>
    <w:rsid w:val="007233B7"/>
    <w:rsid w:val="00724C35"/>
    <w:rsid w:val="007346D3"/>
    <w:rsid w:val="00735376"/>
    <w:rsid w:val="007611C1"/>
    <w:rsid w:val="00765DCA"/>
    <w:rsid w:val="00791353"/>
    <w:rsid w:val="007C102D"/>
    <w:rsid w:val="007E52C0"/>
    <w:rsid w:val="007F4F78"/>
    <w:rsid w:val="00806F4D"/>
    <w:rsid w:val="00817939"/>
    <w:rsid w:val="00831B0F"/>
    <w:rsid w:val="00850421"/>
    <w:rsid w:val="008676FC"/>
    <w:rsid w:val="0088447C"/>
    <w:rsid w:val="008B2FF7"/>
    <w:rsid w:val="008D77CD"/>
    <w:rsid w:val="008F5DC9"/>
    <w:rsid w:val="00902AEC"/>
    <w:rsid w:val="00914270"/>
    <w:rsid w:val="0092334D"/>
    <w:rsid w:val="0096677D"/>
    <w:rsid w:val="00982100"/>
    <w:rsid w:val="009C3820"/>
    <w:rsid w:val="009C63A1"/>
    <w:rsid w:val="009E658A"/>
    <w:rsid w:val="009F07C7"/>
    <w:rsid w:val="00A204AF"/>
    <w:rsid w:val="00A23927"/>
    <w:rsid w:val="00A340FF"/>
    <w:rsid w:val="00A44B0B"/>
    <w:rsid w:val="00A55D48"/>
    <w:rsid w:val="00A73EC6"/>
    <w:rsid w:val="00AA0218"/>
    <w:rsid w:val="00AA754E"/>
    <w:rsid w:val="00AB37A3"/>
    <w:rsid w:val="00AB4C6A"/>
    <w:rsid w:val="00AC0B1E"/>
    <w:rsid w:val="00AD1959"/>
    <w:rsid w:val="00AD72BF"/>
    <w:rsid w:val="00AE31AA"/>
    <w:rsid w:val="00AF1AE7"/>
    <w:rsid w:val="00B0456F"/>
    <w:rsid w:val="00B05FB3"/>
    <w:rsid w:val="00B20014"/>
    <w:rsid w:val="00B302C2"/>
    <w:rsid w:val="00B4119C"/>
    <w:rsid w:val="00B5571C"/>
    <w:rsid w:val="00BA04E1"/>
    <w:rsid w:val="00BA2E18"/>
    <w:rsid w:val="00BA5D41"/>
    <w:rsid w:val="00BB2650"/>
    <w:rsid w:val="00BB4DD8"/>
    <w:rsid w:val="00BB64D9"/>
    <w:rsid w:val="00BB6A26"/>
    <w:rsid w:val="00BC2044"/>
    <w:rsid w:val="00BC2A20"/>
    <w:rsid w:val="00BD699E"/>
    <w:rsid w:val="00BE6605"/>
    <w:rsid w:val="00BE6861"/>
    <w:rsid w:val="00C1115A"/>
    <w:rsid w:val="00C213DF"/>
    <w:rsid w:val="00C26978"/>
    <w:rsid w:val="00C34E09"/>
    <w:rsid w:val="00C77638"/>
    <w:rsid w:val="00C80F14"/>
    <w:rsid w:val="00C96448"/>
    <w:rsid w:val="00CA025B"/>
    <w:rsid w:val="00CB66FC"/>
    <w:rsid w:val="00CB6ED3"/>
    <w:rsid w:val="00CC3CD1"/>
    <w:rsid w:val="00CF4D93"/>
    <w:rsid w:val="00D20695"/>
    <w:rsid w:val="00D253C0"/>
    <w:rsid w:val="00D333B5"/>
    <w:rsid w:val="00D34939"/>
    <w:rsid w:val="00D36F5C"/>
    <w:rsid w:val="00D50BAE"/>
    <w:rsid w:val="00D55698"/>
    <w:rsid w:val="00D55946"/>
    <w:rsid w:val="00D55E3A"/>
    <w:rsid w:val="00D64CF3"/>
    <w:rsid w:val="00D703E7"/>
    <w:rsid w:val="00D8489F"/>
    <w:rsid w:val="00D9035D"/>
    <w:rsid w:val="00D904F5"/>
    <w:rsid w:val="00DB0DE5"/>
    <w:rsid w:val="00DC1657"/>
    <w:rsid w:val="00DC297C"/>
    <w:rsid w:val="00DE418B"/>
    <w:rsid w:val="00DE46EE"/>
    <w:rsid w:val="00DF6EA9"/>
    <w:rsid w:val="00E02ED6"/>
    <w:rsid w:val="00E03F84"/>
    <w:rsid w:val="00E236F5"/>
    <w:rsid w:val="00E543E2"/>
    <w:rsid w:val="00E73D0C"/>
    <w:rsid w:val="00E90578"/>
    <w:rsid w:val="00EA1506"/>
    <w:rsid w:val="00EC16C8"/>
    <w:rsid w:val="00ED12B8"/>
    <w:rsid w:val="00EE121D"/>
    <w:rsid w:val="00EE24CF"/>
    <w:rsid w:val="00EF06BC"/>
    <w:rsid w:val="00F01E6E"/>
    <w:rsid w:val="00F156A4"/>
    <w:rsid w:val="00F16B67"/>
    <w:rsid w:val="00F368AE"/>
    <w:rsid w:val="00F71ED2"/>
    <w:rsid w:val="00F8332E"/>
    <w:rsid w:val="00F910F8"/>
    <w:rsid w:val="00FD0C28"/>
    <w:rsid w:val="00FD17C1"/>
    <w:rsid w:val="00FE555F"/>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5:docId w15:val="{A93ECA21-70D3-404C-9BBC-296F71AD7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212F"/>
    <w:pPr>
      <w:spacing w:line="324" w:lineRule="exact"/>
      <w:jc w:val="both"/>
    </w:pPr>
    <w:rPr>
      <w:rFonts w:ascii="Arial" w:hAnsi="Arial" w:cs="Arial"/>
      <w:sz w:val="20"/>
      <w:szCs w:val="20"/>
      <w:lang w:val="sl-S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370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KS-opisi">
    <w:name w:val="OKS - opisi"/>
    <w:basedOn w:val="Normal"/>
    <w:qFormat/>
    <w:rsid w:val="00637016"/>
    <w:pPr>
      <w:spacing w:line="300" w:lineRule="auto"/>
    </w:pPr>
    <w:rPr>
      <w:caps/>
      <w:sz w:val="11"/>
      <w:szCs w:val="11"/>
    </w:rPr>
  </w:style>
  <w:style w:type="paragraph" w:customStyle="1" w:styleId="OKS-poudarkibesedila">
    <w:name w:val="OKS - poudarki besedila"/>
    <w:basedOn w:val="Normal"/>
    <w:qFormat/>
    <w:rsid w:val="00637016"/>
    <w:pPr>
      <w:spacing w:line="360" w:lineRule="auto"/>
    </w:pPr>
    <w:rPr>
      <w:b/>
      <w:sz w:val="18"/>
      <w:szCs w:val="18"/>
    </w:rPr>
  </w:style>
  <w:style w:type="paragraph" w:customStyle="1" w:styleId="OKS-naslov1">
    <w:name w:val="OKS - naslov 1"/>
    <w:basedOn w:val="Normal"/>
    <w:qFormat/>
    <w:rsid w:val="00637016"/>
    <w:pPr>
      <w:spacing w:line="300" w:lineRule="auto"/>
    </w:pPr>
    <w:rPr>
      <w:b/>
    </w:rPr>
  </w:style>
  <w:style w:type="paragraph" w:customStyle="1" w:styleId="OKS-naslovnik">
    <w:name w:val="OKS - naslovnik"/>
    <w:basedOn w:val="Normal"/>
    <w:qFormat/>
    <w:rsid w:val="00637016"/>
    <w:pPr>
      <w:spacing w:line="312" w:lineRule="auto"/>
    </w:pPr>
    <w:rPr>
      <w:sz w:val="18"/>
      <w:szCs w:val="18"/>
    </w:rPr>
  </w:style>
  <w:style w:type="paragraph" w:customStyle="1" w:styleId="OKS-kontaktnipodatki">
    <w:name w:val="OKS - kontaktni podatki"/>
    <w:basedOn w:val="Normal"/>
    <w:qFormat/>
    <w:rsid w:val="00637016"/>
    <w:pPr>
      <w:framePr w:wrap="around" w:vAnchor="page" w:hAnchor="page" w:x="627" w:y="7485"/>
      <w:spacing w:line="276" w:lineRule="auto"/>
    </w:pPr>
    <w:rPr>
      <w:sz w:val="13"/>
      <w:szCs w:val="13"/>
    </w:rPr>
  </w:style>
  <w:style w:type="paragraph" w:customStyle="1" w:styleId="OKS-Glavnobesedilo">
    <w:name w:val="OKS - Glavno besedilo"/>
    <w:basedOn w:val="Normal"/>
    <w:qFormat/>
    <w:rsid w:val="00637016"/>
    <w:pPr>
      <w:spacing w:line="360" w:lineRule="auto"/>
    </w:pPr>
    <w:rPr>
      <w:sz w:val="18"/>
      <w:szCs w:val="18"/>
    </w:rPr>
  </w:style>
  <w:style w:type="paragraph" w:customStyle="1" w:styleId="OKS-podpis">
    <w:name w:val="OKS - podpis"/>
    <w:basedOn w:val="Normal"/>
    <w:qFormat/>
    <w:rsid w:val="00EF06BC"/>
    <w:pPr>
      <w:spacing w:line="360" w:lineRule="auto"/>
      <w:ind w:left="4320" w:firstLine="720"/>
    </w:pPr>
    <w:rPr>
      <w:b/>
      <w:sz w:val="18"/>
      <w:szCs w:val="18"/>
    </w:rPr>
  </w:style>
  <w:style w:type="paragraph" w:customStyle="1" w:styleId="OKS-naziv">
    <w:name w:val="OKS - naziv"/>
    <w:basedOn w:val="Normal"/>
    <w:qFormat/>
    <w:rsid w:val="00EF06BC"/>
    <w:pPr>
      <w:spacing w:line="360" w:lineRule="auto"/>
      <w:ind w:left="4320" w:firstLine="720"/>
    </w:pPr>
    <w:rPr>
      <w:i/>
      <w:sz w:val="18"/>
      <w:szCs w:val="18"/>
    </w:rPr>
  </w:style>
  <w:style w:type="paragraph" w:styleId="Header">
    <w:name w:val="header"/>
    <w:basedOn w:val="Normal"/>
    <w:link w:val="GlavaZnak"/>
    <w:uiPriority w:val="99"/>
    <w:unhideWhenUsed/>
    <w:rsid w:val="00637016"/>
    <w:pPr>
      <w:tabs>
        <w:tab w:val="center" w:pos="4320"/>
        <w:tab w:val="right" w:pos="8640"/>
      </w:tabs>
    </w:pPr>
  </w:style>
  <w:style w:type="character" w:customStyle="1" w:styleId="GlavaZnak">
    <w:name w:val="Glava Znak"/>
    <w:basedOn w:val="DefaultParagraphFont"/>
    <w:link w:val="Header"/>
    <w:uiPriority w:val="99"/>
    <w:rsid w:val="00637016"/>
  </w:style>
  <w:style w:type="paragraph" w:styleId="Footer">
    <w:name w:val="footer"/>
    <w:basedOn w:val="Normal"/>
    <w:link w:val="NogaZnak"/>
    <w:uiPriority w:val="99"/>
    <w:unhideWhenUsed/>
    <w:rsid w:val="00637016"/>
    <w:pPr>
      <w:tabs>
        <w:tab w:val="center" w:pos="4320"/>
        <w:tab w:val="right" w:pos="8640"/>
      </w:tabs>
    </w:pPr>
  </w:style>
  <w:style w:type="character" w:customStyle="1" w:styleId="NogaZnak">
    <w:name w:val="Noga Znak"/>
    <w:basedOn w:val="DefaultParagraphFont"/>
    <w:link w:val="Footer"/>
    <w:uiPriority w:val="99"/>
    <w:rsid w:val="00637016"/>
  </w:style>
  <w:style w:type="paragraph" w:styleId="BalloonText">
    <w:name w:val="Balloon Text"/>
    <w:basedOn w:val="Normal"/>
    <w:link w:val="BesedilooblakaZnak"/>
    <w:uiPriority w:val="99"/>
    <w:semiHidden/>
    <w:unhideWhenUsed/>
    <w:rsid w:val="00637016"/>
    <w:rPr>
      <w:rFonts w:ascii="Lucida Grande" w:hAnsi="Lucida Grande" w:cs="Lucida Grande"/>
      <w:sz w:val="18"/>
      <w:szCs w:val="18"/>
    </w:rPr>
  </w:style>
  <w:style w:type="character" w:customStyle="1" w:styleId="BesedilooblakaZnak">
    <w:name w:val="Besedilo oblačka Znak"/>
    <w:basedOn w:val="DefaultParagraphFont"/>
    <w:link w:val="BalloonText"/>
    <w:uiPriority w:val="99"/>
    <w:semiHidden/>
    <w:rsid w:val="00637016"/>
    <w:rPr>
      <w:rFonts w:ascii="Lucida Grande" w:hAnsi="Lucida Grande" w:cs="Lucida Grande"/>
      <w:sz w:val="18"/>
      <w:szCs w:val="18"/>
    </w:rPr>
  </w:style>
  <w:style w:type="character" w:styleId="CommentReference">
    <w:name w:val="annotation reference"/>
    <w:basedOn w:val="DefaultParagraphFont"/>
    <w:uiPriority w:val="99"/>
    <w:semiHidden/>
    <w:unhideWhenUsed/>
    <w:rsid w:val="00D55E3A"/>
    <w:rPr>
      <w:sz w:val="16"/>
      <w:szCs w:val="16"/>
    </w:rPr>
  </w:style>
  <w:style w:type="paragraph" w:styleId="CommentText">
    <w:name w:val="annotation text"/>
    <w:basedOn w:val="Normal"/>
    <w:link w:val="PripombabesediloZnak"/>
    <w:uiPriority w:val="99"/>
    <w:semiHidden/>
    <w:unhideWhenUsed/>
    <w:rsid w:val="00D55E3A"/>
  </w:style>
  <w:style w:type="character" w:customStyle="1" w:styleId="PripombabesediloZnak">
    <w:name w:val="Pripomba – besedilo Znak"/>
    <w:basedOn w:val="DefaultParagraphFont"/>
    <w:link w:val="CommentText"/>
    <w:uiPriority w:val="99"/>
    <w:semiHidden/>
    <w:rsid w:val="00D55E3A"/>
    <w:rPr>
      <w:sz w:val="20"/>
      <w:szCs w:val="20"/>
      <w:lang w:val="sl-SI"/>
    </w:rPr>
  </w:style>
  <w:style w:type="paragraph" w:styleId="CommentSubject">
    <w:name w:val="annotation subject"/>
    <w:basedOn w:val="CommentText"/>
    <w:next w:val="CommentText"/>
    <w:link w:val="ZadevapripombeZnak"/>
    <w:uiPriority w:val="99"/>
    <w:semiHidden/>
    <w:unhideWhenUsed/>
    <w:rsid w:val="00D55E3A"/>
    <w:rPr>
      <w:b/>
      <w:bCs/>
    </w:rPr>
  </w:style>
  <w:style w:type="character" w:customStyle="1" w:styleId="ZadevapripombeZnak">
    <w:name w:val="Zadeva pripombe Znak"/>
    <w:basedOn w:val="PripombabesediloZnak"/>
    <w:link w:val="CommentSubject"/>
    <w:uiPriority w:val="99"/>
    <w:semiHidden/>
    <w:rsid w:val="00D55E3A"/>
    <w:rPr>
      <w:b/>
      <w:bCs/>
      <w:sz w:val="20"/>
      <w:szCs w:val="20"/>
      <w:lang w:val="sl-SI"/>
    </w:rPr>
  </w:style>
  <w:style w:type="character" w:styleId="Hyperlink">
    <w:name w:val="Hyperlink"/>
    <w:basedOn w:val="DefaultParagraphFont"/>
    <w:uiPriority w:val="99"/>
    <w:unhideWhenUsed/>
    <w:rsid w:val="000F0A7D"/>
    <w:rPr>
      <w:color w:val="0000FF" w:themeColor="hyperlink"/>
      <w:u w:val="single"/>
    </w:rPr>
  </w:style>
  <w:style w:type="character" w:styleId="FollowedHyperlink">
    <w:name w:val="FollowedHyperlink"/>
    <w:basedOn w:val="DefaultParagraphFont"/>
    <w:uiPriority w:val="99"/>
    <w:semiHidden/>
    <w:unhideWhenUsed/>
    <w:rsid w:val="00FE55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olympic.si/datoteke/Priro%C4%8Dnik%20Dvojna%20kariera-web.pdf" TargetMode="External" /><Relationship Id="rId11" Type="http://schemas.openxmlformats.org/officeDocument/2006/relationships/hyperlink" Target="https://www.olympic.si/sportniki/olimpijski-karierni-center/izobrazevanje-in-dvojna-kariera-/dvojna-kariera/sportnikom-prijazno-izobrazevanje/postopek-pridobitve-certifikata-sportnikom-prijazno-izobrazevanje" TargetMode="External" /><Relationship Id="rId12" Type="http://schemas.openxmlformats.org/officeDocument/2006/relationships/hyperlink" Target="https://www.olympic.si/sportniki/olimpijski-karierni-center/izobrazevanje-in-dvojna-kariera-/dvojna-kariera/sportnikom-prijazno-izobrazevanje/prejemniki-certifikata-na-ravni-visje-visokosolske-stopnje-izobrazevanja" TargetMode="External" /><Relationship Id="rId13" Type="http://schemas.openxmlformats.org/officeDocument/2006/relationships/image" Target="media/image2.png" /><Relationship Id="rId14" Type="http://schemas.openxmlformats.org/officeDocument/2006/relationships/footer" Target="footer1.xml" /><Relationship Id="rId15" Type="http://schemas.openxmlformats.org/officeDocument/2006/relationships/header" Target="header1.xml" /><Relationship Id="rId16" Type="http://schemas.openxmlformats.org/officeDocument/2006/relationships/footer" Target="foot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olympic.si/datoteke/Dual%20career_2016_.pdf" TargetMode="External" /><Relationship Id="rId6" Type="http://schemas.openxmlformats.org/officeDocument/2006/relationships/hyperlink" Target="http://www.olympic.si/sportniki/olimpijski-karierni-center" TargetMode="External" /><Relationship Id="rId7" Type="http://schemas.openxmlformats.org/officeDocument/2006/relationships/hyperlink" Target="http://www.olympic.si/datoteke/Pravilnik%20certifikata%20%C5%A0portnikom%20prijazno%20izobra%C5%BEevanje-objava-V2.pdf" TargetMode="External" /><Relationship Id="rId8" Type="http://schemas.openxmlformats.org/officeDocument/2006/relationships/hyperlink" Target="http://www.olympic.si/sportniki/dvojna-kariera/projekti-dvojne-kariere/sportnikom-prijazno-izobrazevanje" TargetMode="External" /><Relationship Id="rId9" Type="http://schemas.openxmlformats.org/officeDocument/2006/relationships/image" Target="media/image1.emf" /></Relationships>
</file>

<file path=word/_rels/footer1.xml.rels>&#65279;<?xml version="1.0" encoding="utf-8" standalone="yes"?><Relationships xmlns="http://schemas.openxmlformats.org/package/2006/relationships"><Relationship Id="rId1" Type="http://schemas.openxmlformats.org/officeDocument/2006/relationships/image" Target="media/image3.png" /></Relationships>
</file>

<file path=word/_rels/footer2.xml.rels>&#65279;<?xml version="1.0" encoding="utf-8" standalone="yes"?><Relationships xmlns="http://schemas.openxmlformats.org/package/2006/relationships"><Relationship Id="rId1"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F0F31-F626-4C28-BFF8-6BA9AAEDB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1480</TotalTime>
  <Pages>4</Pages>
  <Words>1435</Words>
  <Characters>8184</Characters>
  <Application>Microsoft Office Word</Application>
  <DocSecurity>0</DocSecurity>
  <Lines>68</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I:\IPS\IPSDB\3\2017\jan\1112118.doc</vt:lpstr>
      <vt:lpstr>I:\IPS\IPSDB\3\2017\jan\1112118.doc</vt:lpstr>
    </vt:vector>
  </TitlesOfParts>
  <Company>Arnoldvuga d.o.o.</Company>
  <LinksUpToDate>false</LinksUpToDate>
  <CharactersWithSpaces>9600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I:\IPS\IPSDB\3\2017\jan\1112118.doc</dc:title>
  <dc:creator>Borut Kolarič</dc:creator>
  <cp:lastModifiedBy>Petra Robnik</cp:lastModifiedBy>
  <cp:revision>34</cp:revision>
  <cp:lastPrinted>2019-03-14T12:17:00Z</cp:lastPrinted>
  <dcterms:created xsi:type="dcterms:W3CDTF">2019-03-19T09:59:00Z</dcterms:created>
  <dcterms:modified xsi:type="dcterms:W3CDTF">2021-02-23T11:55:00Z</dcterms:modified>
</cp:coreProperties>
</file>