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4FFA" w14:textId="77777777" w:rsidR="00303E41" w:rsidRDefault="00303E41" w:rsidP="00303E41">
      <w:pPr>
        <w:widowControl w:val="0"/>
        <w:spacing w:line="360" w:lineRule="auto"/>
        <w:jc w:val="center"/>
        <w:rPr>
          <w:rFonts w:ascii="Helvetica Neue" w:eastAsia="Helvetica Neue" w:hAnsi="Helvetica Neue" w:cs="Helvetica Neue"/>
          <w:b/>
          <w:color w:val="1C4187"/>
          <w:sz w:val="36"/>
          <w:szCs w:val="36"/>
        </w:rPr>
      </w:pPr>
      <w:r>
        <w:rPr>
          <w:rFonts w:ascii="Helvetica Neue" w:eastAsia="Helvetica Neue" w:hAnsi="Helvetica Neue" w:cs="Helvetica Neue"/>
          <w:b/>
          <w:noProof/>
          <w:color w:val="1C4187"/>
          <w:sz w:val="36"/>
          <w:szCs w:val="36"/>
        </w:rPr>
        <w:drawing>
          <wp:inline distT="0" distB="0" distL="0" distR="0" wp14:anchorId="2D36C232" wp14:editId="28C4B72E">
            <wp:extent cx="2932912" cy="928458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t="1449" b="1450"/>
                    <a:stretch>
                      <a:fillRect/>
                    </a:stretch>
                  </pic:blipFill>
                  <pic:spPr>
                    <a:xfrm>
                      <a:off x="0" y="0"/>
                      <a:ext cx="2932912" cy="928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E4DC9E" w14:textId="77777777" w:rsidR="00303E41" w:rsidRDefault="00303E41" w:rsidP="00303E41">
      <w:pPr>
        <w:widowControl w:val="0"/>
        <w:jc w:val="center"/>
        <w:rPr>
          <w:rFonts w:ascii="Helvetica Neue" w:eastAsia="Helvetica Neue" w:hAnsi="Helvetica Neue" w:cs="Helvetica Neue"/>
          <w:b/>
          <w:color w:val="1C4187"/>
          <w:sz w:val="40"/>
          <w:szCs w:val="40"/>
        </w:rPr>
      </w:pPr>
      <w:r>
        <w:rPr>
          <w:rFonts w:ascii="Helvetica Neue" w:eastAsia="Helvetica Neue" w:hAnsi="Helvetica Neue" w:cs="Helvetica Neue"/>
          <w:b/>
          <w:color w:val="1C4187"/>
          <w:sz w:val="40"/>
          <w:szCs w:val="40"/>
        </w:rPr>
        <w:t>Open Data For Sport Governance</w:t>
      </w:r>
    </w:p>
    <w:p w14:paraId="16F09F73" w14:textId="77777777" w:rsidR="00303E41" w:rsidRDefault="00303E41" w:rsidP="00303E41">
      <w:pPr>
        <w:widowControl w:val="0"/>
        <w:jc w:val="center"/>
        <w:rPr>
          <w:rFonts w:ascii="Helvetica Neue" w:eastAsia="Helvetica Neue" w:hAnsi="Helvetica Neue" w:cs="Helvetica Neue"/>
          <w:b/>
          <w:color w:val="8596C7"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8596C7"/>
          <w:sz w:val="36"/>
          <w:szCs w:val="36"/>
        </w:rPr>
        <w:t>OD4SG</w:t>
      </w:r>
    </w:p>
    <w:p w14:paraId="2821B09B" w14:textId="77777777" w:rsidR="00303E41" w:rsidRDefault="00303E41" w:rsidP="00303E41">
      <w:pPr>
        <w:widowControl w:val="0"/>
        <w:jc w:val="center"/>
        <w:rPr>
          <w:rFonts w:ascii="Helvetica Neue" w:eastAsia="Helvetica Neue" w:hAnsi="Helvetica Neue" w:cs="Helvetica Neue"/>
          <w:b/>
          <w:color w:val="8596C7"/>
          <w:sz w:val="36"/>
          <w:szCs w:val="36"/>
        </w:rPr>
      </w:pPr>
    </w:p>
    <w:p w14:paraId="2F80FC22" w14:textId="77777777" w:rsidR="00303E41" w:rsidRDefault="00303E41" w:rsidP="00303E41">
      <w:pPr>
        <w:widowControl w:val="0"/>
        <w:jc w:val="center"/>
        <w:rPr>
          <w:rFonts w:ascii="Helvetica Neue" w:eastAsia="Helvetica Neue" w:hAnsi="Helvetica Neue" w:cs="Helvetica Neue"/>
          <w:b/>
          <w:sz w:val="40"/>
          <w:szCs w:val="40"/>
        </w:rPr>
      </w:pPr>
      <w:r>
        <w:rPr>
          <w:rFonts w:ascii="Helvetica Neue" w:eastAsia="Helvetica Neue" w:hAnsi="Helvetica Neue" w:cs="Helvetica Neue"/>
          <w:b/>
          <w:sz w:val="40"/>
          <w:szCs w:val="40"/>
        </w:rPr>
        <w:t>Odprti podatki za upravljanje v športu</w:t>
      </w:r>
    </w:p>
    <w:p w14:paraId="02556552" w14:textId="77777777" w:rsidR="00303E41" w:rsidRDefault="00303E41" w:rsidP="00303E41">
      <w:pPr>
        <w:widowControl w:val="0"/>
        <w:jc w:val="center"/>
        <w:rPr>
          <w:rFonts w:ascii="Helvetica Neue" w:eastAsia="Helvetica Neue" w:hAnsi="Helvetica Neue" w:cs="Helvetica Neue"/>
          <w:b/>
          <w:sz w:val="36"/>
          <w:szCs w:val="36"/>
        </w:rPr>
      </w:pPr>
      <w:r>
        <w:rPr>
          <w:rFonts w:ascii="Helvetica Neue" w:eastAsia="Helvetica Neue" w:hAnsi="Helvetica Neue" w:cs="Helvetica Neue"/>
          <w:b/>
          <w:sz w:val="36"/>
          <w:szCs w:val="36"/>
        </w:rPr>
        <w:t>(OD4SG)</w:t>
      </w:r>
    </w:p>
    <w:p w14:paraId="211C9A69" w14:textId="77777777" w:rsidR="00303E41" w:rsidRDefault="00303E41" w:rsidP="00303E41">
      <w:pPr>
        <w:spacing w:before="120" w:after="120" w:line="276" w:lineRule="auto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3DA0E3E" w14:textId="77777777" w:rsidR="00303E41" w:rsidRDefault="00303E41" w:rsidP="00303E41">
      <w:pPr>
        <w:spacing w:before="240" w:after="240" w:line="276" w:lineRule="auto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Odprti podatki za upravljanje v športu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(Open Data for Sport Governance</w:t>
      </w:r>
      <w:r>
        <w:rPr>
          <w:rFonts w:ascii="Helvetica Neue" w:eastAsia="Helvetica Neue" w:hAnsi="Helvetica Neue" w:cs="Helvetica Neue"/>
          <w:sz w:val="22"/>
          <w:szCs w:val="22"/>
        </w:rPr>
        <w:t>) je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Erasmus+ projekt za podporo dobrega upravljanja v športu. Sofinancira ga Evropska unija in vodi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Nacionalni inštitut za športno vzgojo Katalonije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(INEFC, Barcelona, ​​Španija). Razvit je v sodelovanju s partnerji: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Center za pravo in ekonomijo športa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(CDES, Francija),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Litovsko združenje športnih zvez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(LUSF, Litva),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Organizacija za športno vzgojo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(OPES, Italija),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SPORTMALTA - nacionalna organizacija za šport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(Malta),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Inštitut za šport in mladino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(IPDJ, Portugalska)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in Olimpijski komite Slovenije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(Slovenija).</w:t>
      </w:r>
    </w:p>
    <w:p w14:paraId="5F4DFBDD" w14:textId="77777777" w:rsidR="00303E41" w:rsidRDefault="00303E41" w:rsidP="00303E41">
      <w:pPr>
        <w:spacing w:before="240" w:after="240" w:line="276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Namen projekta je </w:t>
      </w:r>
      <w:r w:rsidRPr="000B5D0D">
        <w:rPr>
          <w:rFonts w:ascii="Helvetica Neue" w:eastAsia="Helvetica Neue" w:hAnsi="Helvetica Neue" w:cs="Helvetica Neue"/>
          <w:bCs/>
          <w:sz w:val="22"/>
          <w:szCs w:val="22"/>
        </w:rPr>
        <w:t xml:space="preserve">ustvariti 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orodje, ki z uporabo odprtih podatkov omogoča analizo in primerjavo upravljanja evropskih športnih organizacij </w:t>
      </w:r>
      <w:r w:rsidRPr="00555047">
        <w:rPr>
          <w:rFonts w:ascii="Helvetica Neue" w:eastAsia="Helvetica Neue" w:hAnsi="Helvetica Neue" w:cs="Helvetica Neue"/>
          <w:bCs/>
          <w:sz w:val="22"/>
          <w:szCs w:val="22"/>
        </w:rPr>
        <w:t>ter s tem pripomore k upravljanju v športu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na učinkovit in transparenten način. Tako </w:t>
      </w:r>
      <w:r w:rsidRPr="002E403D">
        <w:rPr>
          <w:rFonts w:ascii="Helvetica Neue" w:eastAsia="Helvetica Neue" w:hAnsi="Helvetica Neue" w:cs="Helvetica Neue"/>
          <w:sz w:val="22"/>
          <w:szCs w:val="22"/>
        </w:rPr>
        <w:t xml:space="preserve">orodje </w:t>
      </w:r>
      <w:r w:rsidRPr="007B3E03">
        <w:rPr>
          <w:rFonts w:ascii="Helvetica Neue" w:eastAsia="Helvetica Neue" w:hAnsi="Helvetica Neue" w:cs="Helvetica Neue"/>
          <w:b/>
          <w:bCs/>
          <w:sz w:val="22"/>
          <w:szCs w:val="22"/>
        </w:rPr>
        <w:t>omogoča vodjam športnih organizacij lažje planiranje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kratkoročnih in dolgoročnih ciljev organizacij.</w:t>
      </w:r>
    </w:p>
    <w:p w14:paraId="78F2AA3C" w14:textId="77777777" w:rsidR="00303E41" w:rsidRDefault="00303E41" w:rsidP="00303E41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Projekt se osredotoča na </w:t>
      </w:r>
      <w:r>
        <w:rPr>
          <w:rFonts w:ascii="Helvetica Neue" w:eastAsia="Helvetica Neue" w:hAnsi="Helvetica Neue" w:cs="Helvetica Neue"/>
          <w:b/>
          <w:sz w:val="22"/>
          <w:szCs w:val="22"/>
        </w:rPr>
        <w:t>8 dimenzij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: </w:t>
      </w:r>
      <w:r w:rsidRPr="00151438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upravljanje, strategija, šport, oglaševanje, kadri, postopki in tehnologija, družbena odgovornost, finance.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Znotraj vsake dimenzije upošteva več različnih parametrov ter s transformacijo in analizo podatkov </w:t>
      </w:r>
      <w:r w:rsidRPr="00141A27">
        <w:rPr>
          <w:rFonts w:ascii="Helvetica Neue" w:eastAsia="Helvetica Neue" w:hAnsi="Helvetica Neue" w:cs="Helvetica Neue"/>
          <w:b/>
          <w:bCs/>
          <w:sz w:val="22"/>
          <w:szCs w:val="22"/>
        </w:rPr>
        <w:t>vsaki organizaciji pripiše končno oceno.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Spletna platforma za lažjo interpretacijo vse te informacije podaja </w:t>
      </w:r>
      <w:r w:rsidRPr="00BF34A2">
        <w:rPr>
          <w:rFonts w:ascii="Helvetica Neue" w:eastAsia="Helvetica Neue" w:hAnsi="Helvetica Neue" w:cs="Helvetica Neue"/>
          <w:b/>
          <w:bCs/>
          <w:sz w:val="22"/>
          <w:szCs w:val="22"/>
        </w:rPr>
        <w:t>vizualno z grafi, tabelami in barvami.</w:t>
      </w:r>
      <w:r w:rsidRPr="00BF34A2">
        <w:rPr>
          <w:rFonts w:ascii="Helvetica Neue" w:eastAsia="Helvetica Neue" w:hAnsi="Helvetica Neue" w:cs="Helvetica Neue"/>
          <w:b/>
          <w:bCs/>
          <w:sz w:val="22"/>
          <w:szCs w:val="22"/>
        </w:rPr>
        <w:br/>
      </w:r>
    </w:p>
    <w:p w14:paraId="19CF4108" w14:textId="77777777" w:rsidR="00303E41" w:rsidRDefault="00303E41" w:rsidP="00303E41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V prvi fazi je bil </w:t>
      </w:r>
      <w:r w:rsidRPr="00BF34A2">
        <w:rPr>
          <w:rFonts w:ascii="Helvetica Neue" w:eastAsia="Helvetica Neue" w:hAnsi="Helvetica Neue" w:cs="Helvetica Neue"/>
          <w:b/>
          <w:bCs/>
          <w:sz w:val="22"/>
          <w:szCs w:val="22"/>
        </w:rPr>
        <w:t>projekt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Pr="00BF34A2">
        <w:rPr>
          <w:rFonts w:ascii="Helvetica Neue" w:eastAsia="Helvetica Neue" w:hAnsi="Helvetica Neue" w:cs="Helvetica Neue"/>
          <w:b/>
          <w:bCs/>
          <w:sz w:val="22"/>
          <w:szCs w:val="22"/>
        </w:rPr>
        <w:t>namenjen športnim organizacijam, kot so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Pr="000721AD">
        <w:rPr>
          <w:rFonts w:ascii="Helvetica Neue" w:eastAsia="Helvetica Neue" w:hAnsi="Helvetica Neue" w:cs="Helvetica Neue"/>
          <w:b/>
          <w:bCs/>
          <w:sz w:val="22"/>
          <w:szCs w:val="22"/>
        </w:rPr>
        <w:t>športne zveze, klubi in društva.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Projekt je analiziral športne panoge, ki so skupne sedmim sodelujočim državam v projektu, kot so </w:t>
      </w:r>
      <w:r w:rsidRPr="000721AD">
        <w:rPr>
          <w:rFonts w:ascii="Helvetica Neue" w:eastAsia="Helvetica Neue" w:hAnsi="Helvetica Neue" w:cs="Helvetica Neue"/>
          <w:b/>
          <w:bCs/>
          <w:sz w:val="22"/>
          <w:szCs w:val="22"/>
        </w:rPr>
        <w:t>nogomet, košarka, plavanje, tenis in atletika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pa tudi nekatere specifične športe iz vsake države. Končni vzorec projekta sestavlja </w:t>
      </w:r>
      <w:r w:rsidRPr="000721AD">
        <w:rPr>
          <w:rFonts w:ascii="Helvetica Neue" w:eastAsia="Helvetica Neue" w:hAnsi="Helvetica Neue" w:cs="Helvetica Neue"/>
          <w:b/>
          <w:bCs/>
          <w:sz w:val="22"/>
          <w:szCs w:val="22"/>
        </w:rPr>
        <w:t>518 športnih organizacij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(83 športnih zvez in 434 klubov - 50 od tega, je takih, ki vključujejo več kot le eno športno panogo).</w:t>
      </w:r>
    </w:p>
    <w:p w14:paraId="47C63876" w14:textId="77777777" w:rsidR="00303E41" w:rsidRDefault="00303E41" w:rsidP="00303E41">
      <w:pPr>
        <w:spacing w:before="240" w:after="240" w:line="276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Podatke smo zbrali s pomočjo strukturiranega vprašalnika, s katerim smo pridobili primarne kvantitativne in kvalitativne podatke športnih organizacij.</w:t>
      </w:r>
    </w:p>
    <w:p w14:paraId="74E56E64" w14:textId="0949DE12" w:rsidR="00303E41" w:rsidRDefault="00303E41" w:rsidP="00303E41">
      <w:pPr>
        <w:spacing w:before="240" w:after="240" w:line="276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CB36F8">
        <w:rPr>
          <w:rFonts w:ascii="Helvetica Neue" w:eastAsia="Helvetica Neue" w:hAnsi="Helvetica Neue" w:cs="Helvetica Neue"/>
          <w:sz w:val="22"/>
          <w:szCs w:val="22"/>
        </w:rPr>
        <w:t>Večdimenzionalna analiza upravljanja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športnih organizacij ponuja širok vpogled in </w:t>
      </w:r>
      <w:r w:rsidRPr="00321BF7">
        <w:rPr>
          <w:rFonts w:ascii="Helvetica Neue" w:eastAsia="Helvetica Neue" w:hAnsi="Helvetica Neue" w:cs="Helvetica Neue"/>
          <w:b/>
          <w:bCs/>
          <w:sz w:val="22"/>
          <w:szCs w:val="22"/>
        </w:rPr>
        <w:t>razkriva prostor za izboljšave v specifičnih področjih upravljanja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. Čeprav zgolj za ugotovljanje prostora za izboljšave, tako obsežen pregled morda ni potreben, verjamemo, da je taka perspektiva lahko v </w:t>
      </w:r>
      <w:r w:rsidRPr="00321BF7">
        <w:rPr>
          <w:rFonts w:ascii="Helvetica Neue" w:eastAsia="Helvetica Neue" w:hAnsi="Helvetica Neue" w:cs="Helvetica Neue"/>
          <w:b/>
          <w:bCs/>
          <w:sz w:val="22"/>
          <w:szCs w:val="22"/>
        </w:rPr>
        <w:t>pomoč za lažje ugotavljanje prioritet ter postavljanje kratkoročnih in srednjeročnih ciljev</w:t>
      </w:r>
      <w:r>
        <w:rPr>
          <w:rFonts w:ascii="Helvetica Neue" w:eastAsia="Helvetica Neue" w:hAnsi="Helvetica Neue" w:cs="Helvetica Neue"/>
          <w:sz w:val="22"/>
          <w:szCs w:val="22"/>
        </w:rPr>
        <w:t>. Pripravljena platforma spodbuja posameznike, organizacije in sektor k spremembam v tistih področjih, kjer je veliko prostora za izboljšave. Projekt tako prispeva k trajnosti in utrditvi športnega modela športnih organizacij.</w:t>
      </w:r>
    </w:p>
    <w:p w14:paraId="42993787" w14:textId="77777777" w:rsidR="00303E41" w:rsidRDefault="00303E41" w:rsidP="00303E41">
      <w:pPr>
        <w:spacing w:before="240" w:after="240" w:line="276" w:lineRule="auto"/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lastRenderedPageBreak/>
        <w:t>Financiranje</w:t>
      </w:r>
    </w:p>
    <w:p w14:paraId="088D3B54" w14:textId="501437D1" w:rsidR="00303E41" w:rsidRDefault="00303E41" w:rsidP="00D44A4B">
      <w:pPr>
        <w:spacing w:before="240" w:after="240" w:line="276" w:lineRule="auto"/>
        <w:jc w:val="both"/>
      </w:pPr>
      <w:r>
        <w:rPr>
          <w:rFonts w:ascii="Helvetica Neue" w:eastAsia="Helvetica Neue" w:hAnsi="Helvetica Neue" w:cs="Helvetica Neue"/>
          <w:sz w:val="22"/>
          <w:szCs w:val="22"/>
        </w:rPr>
        <w:t>Projekt sofinancirata Nacionalni inštitut za športno vzgojo Katalonije in Evropska unija v okviru programa Erasmus+ Šport. Vsebina tega dokumenta je odgovornost konzorcija partnerjev, ki deluje na projektu Open Data For Sport Governance in ni odraz stališč INEFC, Evropske unije ali upravljavskih struktur programa Erasmus+ Šport.</w:t>
      </w:r>
    </w:p>
    <w:p w14:paraId="2D29B133" w14:textId="77777777" w:rsidR="00303E41" w:rsidRDefault="00303E41" w:rsidP="00303E41">
      <w:pPr>
        <w:pStyle w:val="Naslov1"/>
        <w:spacing w:after="240"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Projektna ekipa</w:t>
      </w:r>
    </w:p>
    <w:p w14:paraId="337FC765" w14:textId="77777777" w:rsidR="00303E41" w:rsidRDefault="00303E41" w:rsidP="00303E41">
      <w:pPr>
        <w:numPr>
          <w:ilvl w:val="0"/>
          <w:numId w:val="7"/>
        </w:numPr>
        <w:spacing w:before="240" w:line="276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Direktor projekta: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Francesc Solanellas - </w:t>
      </w:r>
      <w:r>
        <w:t>profesor športnega menedžmenta na INEFC Barcelona.</w:t>
      </w:r>
    </w:p>
    <w:p w14:paraId="48114DAD" w14:textId="77777777" w:rsidR="00303E41" w:rsidRDefault="00303E41" w:rsidP="00303E41">
      <w:pPr>
        <w:numPr>
          <w:ilvl w:val="0"/>
          <w:numId w:val="7"/>
        </w:numPr>
        <w:spacing w:line="276" w:lineRule="auto"/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Koordinator projekta: </w:t>
      </w:r>
      <w:r>
        <w:rPr>
          <w:rFonts w:ascii="Helvetica Neue" w:eastAsia="Helvetica Neue" w:hAnsi="Helvetica Neue" w:cs="Helvetica Neue"/>
          <w:sz w:val="22"/>
          <w:szCs w:val="22"/>
        </w:rPr>
        <w:t>Joshua Muñoz - Raziskovalec na INEFC Barcelona.</w:t>
      </w:r>
    </w:p>
    <w:p w14:paraId="5ADDB379" w14:textId="77777777" w:rsidR="00303E41" w:rsidRDefault="00303E41" w:rsidP="00303E41">
      <w:pPr>
        <w:numPr>
          <w:ilvl w:val="0"/>
          <w:numId w:val="7"/>
        </w:numPr>
        <w:spacing w:after="240" w:line="276" w:lineRule="auto"/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Partnerji projekta:</w:t>
      </w:r>
    </w:p>
    <w:p w14:paraId="063B09B1" w14:textId="77777777" w:rsidR="00303E41" w:rsidRDefault="00303E41" w:rsidP="00303E41">
      <w:pPr>
        <w:numPr>
          <w:ilvl w:val="0"/>
          <w:numId w:val="6"/>
        </w:num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Christophe Lepetit - vodja ekonomskih študij na CDES.</w:t>
      </w:r>
    </w:p>
    <w:p w14:paraId="21EF91E3" w14:textId="77777777" w:rsidR="00303E41" w:rsidRDefault="00303E41" w:rsidP="00303E41">
      <w:pPr>
        <w:numPr>
          <w:ilvl w:val="0"/>
          <w:numId w:val="6"/>
        </w:num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Jean-François Brocard - profesor na Univerzi v Limogesu, CDES.</w:t>
      </w:r>
    </w:p>
    <w:p w14:paraId="7EBC68FC" w14:textId="77777777" w:rsidR="00303E41" w:rsidRDefault="00303E41" w:rsidP="00303E41">
      <w:pPr>
        <w:numPr>
          <w:ilvl w:val="0"/>
          <w:numId w:val="6"/>
        </w:num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Gonçalo Gomes - višji tehnik v športnem oddelku IPDJ.</w:t>
      </w:r>
    </w:p>
    <w:p w14:paraId="1D147C3E" w14:textId="77777777" w:rsidR="00303E41" w:rsidRDefault="00303E41" w:rsidP="00303E41">
      <w:pPr>
        <w:numPr>
          <w:ilvl w:val="0"/>
          <w:numId w:val="6"/>
        </w:num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Raquel Albino - tehnik v športnem oddelku IPDJ.</w:t>
      </w:r>
    </w:p>
    <w:p w14:paraId="35EF1131" w14:textId="77777777" w:rsidR="00303E41" w:rsidRDefault="00303E41" w:rsidP="00303E41">
      <w:pPr>
        <w:numPr>
          <w:ilvl w:val="0"/>
          <w:numId w:val="6"/>
        </w:num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Mark Cutajar - generalni sekretar pri SPORTMALTA.</w:t>
      </w:r>
    </w:p>
    <w:p w14:paraId="2F736742" w14:textId="77777777" w:rsidR="00303E41" w:rsidRDefault="00303E41" w:rsidP="00303E41">
      <w:pPr>
        <w:numPr>
          <w:ilvl w:val="0"/>
          <w:numId w:val="6"/>
        </w:numPr>
        <w:spacing w:line="276" w:lineRule="auto"/>
        <w:ind w:left="499" w:hanging="357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Rose Marie Mercieca - vodja dogodkov in kadrovske službe pri SPORTMALTA.</w:t>
      </w:r>
    </w:p>
    <w:p w14:paraId="794D1C60" w14:textId="77777777" w:rsidR="00303E41" w:rsidRDefault="00303E41" w:rsidP="00303E41">
      <w:pPr>
        <w:numPr>
          <w:ilvl w:val="0"/>
          <w:numId w:val="6"/>
        </w:numPr>
        <w:spacing w:line="276" w:lineRule="auto"/>
        <w:ind w:left="499" w:hanging="357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Tomas Petronis - vodja projektov pri Združenju litovskih športnih zvez.</w:t>
      </w:r>
    </w:p>
    <w:p w14:paraId="1E468111" w14:textId="77777777" w:rsidR="00303E41" w:rsidRDefault="00303E41" w:rsidP="00303E41">
      <w:pPr>
        <w:numPr>
          <w:ilvl w:val="0"/>
          <w:numId w:val="6"/>
        </w:numPr>
        <w:spacing w:line="276" w:lineRule="auto"/>
        <w:ind w:left="499" w:hanging="357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Linda Rombola - projektna koordinatorka v sektorju za mednarodne odnose - OPES.</w:t>
      </w:r>
    </w:p>
    <w:p w14:paraId="11D23C20" w14:textId="77777777" w:rsidR="00303E41" w:rsidRDefault="00303E41" w:rsidP="00303E41">
      <w:pPr>
        <w:numPr>
          <w:ilvl w:val="0"/>
          <w:numId w:val="6"/>
        </w:numPr>
        <w:spacing w:line="276" w:lineRule="auto"/>
        <w:ind w:left="499" w:hanging="357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Matic Svab - namestnik generalnega sekretarja za finance in marketing pri Olimpijskem komiteju Slovenije.</w:t>
      </w:r>
    </w:p>
    <w:p w14:paraId="49594E06" w14:textId="144E6212" w:rsidR="00303E41" w:rsidRDefault="00303E41" w:rsidP="00303E41">
      <w:pPr>
        <w:numPr>
          <w:ilvl w:val="0"/>
          <w:numId w:val="6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Ales Solar - direktor Slovenske olimpijske akademije.</w:t>
      </w:r>
    </w:p>
    <w:p w14:paraId="1E1514C6" w14:textId="5A4C3629" w:rsidR="00026830" w:rsidRDefault="00026830" w:rsidP="00303E41">
      <w:pPr>
        <w:numPr>
          <w:ilvl w:val="0"/>
          <w:numId w:val="6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Miha Godnič – zunanji sodelavec OKS-ZŠZ</w:t>
      </w:r>
    </w:p>
    <w:p w14:paraId="010EA4A6" w14:textId="77777777" w:rsidR="00D44A4B" w:rsidRDefault="00D44A4B" w:rsidP="00303E41">
      <w:pPr>
        <w:pStyle w:val="Naslov1"/>
        <w:spacing w:before="120" w:after="120" w:line="24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bookmarkStart w:id="0" w:name="_heading=h.qc8qx8hm6cla" w:colFirst="0" w:colLast="0"/>
      <w:bookmarkEnd w:id="0"/>
    </w:p>
    <w:p w14:paraId="5A9BD6B6" w14:textId="3AA257CA" w:rsidR="00303E41" w:rsidRDefault="00303E41" w:rsidP="00303E41">
      <w:pPr>
        <w:pStyle w:val="Naslov1"/>
        <w:spacing w:before="120" w:after="120" w:line="24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 w:rsidRPr="00D44A4B">
        <w:rPr>
          <w:rFonts w:ascii="Helvetica Neue" w:eastAsia="Helvetica Neue" w:hAnsi="Helvetica Neue" w:cs="Helvetica Neue"/>
          <w:color w:val="000000"/>
          <w:sz w:val="22"/>
          <w:szCs w:val="22"/>
        </w:rPr>
        <w:t>Kontakt</w:t>
      </w:r>
    </w:p>
    <w:tbl>
      <w:tblPr>
        <w:tblW w:w="78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7260"/>
      </w:tblGrid>
      <w:tr w:rsidR="00303E41" w14:paraId="4127025D" w14:textId="77777777" w:rsidTr="001C288B">
        <w:tc>
          <w:tcPr>
            <w:tcW w:w="570" w:type="dxa"/>
          </w:tcPr>
          <w:p w14:paraId="2788DE8F" w14:textId="77777777" w:rsidR="00303E41" w:rsidRDefault="00303E41" w:rsidP="001C288B">
            <w:pPr>
              <w:spacing w:before="120"/>
              <w:jc w:val="both"/>
              <w:rPr>
                <w:rFonts w:ascii="Helvetica Neue" w:eastAsia="Helvetica Neue" w:hAnsi="Helvetica Neue" w:cs="Helvetica Neue"/>
                <w:sz w:val="21"/>
                <w:szCs w:val="21"/>
              </w:rPr>
            </w:pPr>
            <w:r>
              <w:rPr>
                <w:rFonts w:ascii="Helvetica Neue" w:eastAsia="Helvetica Neue" w:hAnsi="Helvetica Neue" w:cs="Helvetica Neue"/>
                <w:b/>
                <w:noProof/>
                <w:sz w:val="21"/>
                <w:szCs w:val="21"/>
              </w:rPr>
              <w:drawing>
                <wp:inline distT="0" distB="0" distL="0" distR="0" wp14:anchorId="13F55C57" wp14:editId="46E42AF4">
                  <wp:extent cx="163722" cy="144000"/>
                  <wp:effectExtent l="0" t="0" r="0" b="0"/>
                  <wp:docPr id="15" name="image4.png" descr="Forma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Forma&#10;&#10;Descripción generada automá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22" cy="14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vAlign w:val="center"/>
          </w:tcPr>
          <w:p w14:paraId="48CED0A4" w14:textId="77777777" w:rsidR="00303E41" w:rsidRDefault="00303E41" w:rsidP="001C288B">
            <w:pPr>
              <w:spacing w:before="120"/>
              <w:jc w:val="both"/>
              <w:rPr>
                <w:rFonts w:ascii="Helvetica Neue" w:eastAsia="Helvetica Neue" w:hAnsi="Helvetica Neue" w:cs="Helvetica Neue"/>
                <w:sz w:val="21"/>
                <w:szCs w:val="21"/>
              </w:rPr>
            </w:pPr>
            <w:r>
              <w:rPr>
                <w:rFonts w:ascii="Helvetica Neue" w:eastAsia="Helvetica Neue" w:hAnsi="Helvetica Neue" w:cs="Helvetica Neue"/>
                <w:b/>
                <w:sz w:val="21"/>
                <w:szCs w:val="21"/>
              </w:rPr>
              <w:t xml:space="preserve">Spletna stran: </w:t>
            </w:r>
            <w:hyperlink r:id="rId9">
              <w:r>
                <w:rPr>
                  <w:rFonts w:ascii="Helvetica Neue" w:eastAsia="Helvetica Neue" w:hAnsi="Helvetica Neue" w:cs="Helvetica Neue"/>
                  <w:sz w:val="21"/>
                  <w:szCs w:val="21"/>
                  <w:u w:val="single"/>
                </w:rPr>
                <w:t>www.od4sg.wordpress.com/</w:t>
              </w:r>
            </w:hyperlink>
          </w:p>
        </w:tc>
      </w:tr>
      <w:tr w:rsidR="00303E41" w14:paraId="4EC97412" w14:textId="77777777" w:rsidTr="001C288B">
        <w:tc>
          <w:tcPr>
            <w:tcW w:w="570" w:type="dxa"/>
          </w:tcPr>
          <w:p w14:paraId="10927B03" w14:textId="77777777" w:rsidR="00303E41" w:rsidRDefault="00303E41" w:rsidP="001C288B">
            <w:pPr>
              <w:spacing w:before="120"/>
              <w:jc w:val="both"/>
              <w:rPr>
                <w:rFonts w:ascii="Helvetica Neue" w:eastAsia="Helvetica Neue" w:hAnsi="Helvetica Neue" w:cs="Helvetica Neue"/>
                <w:sz w:val="21"/>
                <w:szCs w:val="21"/>
              </w:rPr>
            </w:pPr>
            <w:r>
              <w:rPr>
                <w:rFonts w:ascii="Helvetica Neue" w:eastAsia="Helvetica Neue" w:hAnsi="Helvetica Neue" w:cs="Helvetica Neue"/>
                <w:noProof/>
                <w:sz w:val="21"/>
                <w:szCs w:val="21"/>
              </w:rPr>
              <w:drawing>
                <wp:inline distT="0" distB="0" distL="0" distR="0" wp14:anchorId="3A50B911" wp14:editId="45D8A6A1">
                  <wp:extent cx="180000" cy="180000"/>
                  <wp:effectExtent l="0" t="0" r="0" b="0"/>
                  <wp:docPr id="14" name="image2.png" descr="Email Symbol PNG Picture | PNG M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Email Symbol PNG Picture | PNG Mart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vAlign w:val="center"/>
          </w:tcPr>
          <w:p w14:paraId="5E85D1AB" w14:textId="77777777" w:rsidR="00303E41" w:rsidRDefault="00303E41" w:rsidP="001C288B">
            <w:pPr>
              <w:spacing w:before="120"/>
              <w:jc w:val="both"/>
              <w:rPr>
                <w:rFonts w:ascii="Helvetica Neue" w:eastAsia="Helvetica Neue" w:hAnsi="Helvetica Neue" w:cs="Helvetica Neue"/>
                <w:sz w:val="21"/>
                <w:szCs w:val="21"/>
                <w:u w:val="single"/>
              </w:rPr>
            </w:pPr>
            <w:r>
              <w:rPr>
                <w:rFonts w:ascii="Helvetica Neue" w:eastAsia="Helvetica Neue" w:hAnsi="Helvetica Neue" w:cs="Helvetica Neue"/>
                <w:b/>
                <w:sz w:val="21"/>
                <w:szCs w:val="21"/>
              </w:rPr>
              <w:t>Email:</w:t>
            </w:r>
            <w:r>
              <w:rPr>
                <w:rFonts w:ascii="Helvetica Neue" w:eastAsia="Helvetica Neue" w:hAnsi="Helvetica Neue" w:cs="Helvetica Neue"/>
                <w:sz w:val="21"/>
                <w:szCs w:val="21"/>
              </w:rPr>
              <w:t xml:space="preserve"> </w:t>
            </w:r>
            <w:hyperlink r:id="rId11">
              <w:r>
                <w:rPr>
                  <w:rFonts w:ascii="Helvetica Neue" w:eastAsia="Helvetica Neue" w:hAnsi="Helvetica Neue" w:cs="Helvetica Neue"/>
                  <w:sz w:val="21"/>
                  <w:szCs w:val="21"/>
                  <w:u w:val="single"/>
                </w:rPr>
                <w:t>opendata4sportgovernance@gmail.com</w:t>
              </w:r>
            </w:hyperlink>
          </w:p>
        </w:tc>
      </w:tr>
      <w:tr w:rsidR="00303E41" w14:paraId="5E7941E3" w14:textId="77777777" w:rsidTr="001C288B">
        <w:tc>
          <w:tcPr>
            <w:tcW w:w="570" w:type="dxa"/>
          </w:tcPr>
          <w:p w14:paraId="2176C669" w14:textId="77777777" w:rsidR="00303E41" w:rsidRDefault="00303E41" w:rsidP="001C288B">
            <w:pPr>
              <w:spacing w:before="120"/>
              <w:jc w:val="both"/>
              <w:rPr>
                <w:rFonts w:ascii="Helvetica Neue" w:eastAsia="Helvetica Neue" w:hAnsi="Helvetica Neue" w:cs="Helvetica Neue"/>
                <w:sz w:val="21"/>
                <w:szCs w:val="21"/>
              </w:rPr>
            </w:pPr>
            <w:r>
              <w:rPr>
                <w:rFonts w:ascii="Helvetica Neue" w:eastAsia="Helvetica Neue" w:hAnsi="Helvetica Neue" w:cs="Helvetica Neue"/>
                <w:noProof/>
                <w:sz w:val="21"/>
                <w:szCs w:val="21"/>
              </w:rPr>
              <w:drawing>
                <wp:inline distT="0" distB="0" distL="0" distR="0" wp14:anchorId="237D4615" wp14:editId="17F65412">
                  <wp:extent cx="180000" cy="180000"/>
                  <wp:effectExtent l="0" t="0" r="0" b="0"/>
                  <wp:docPr id="22" name="image1.png" descr="Icono Twitter en Círculo Negro PNG transparente - Stick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cono Twitter en Círculo Negro PNG transparente - Stick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vAlign w:val="center"/>
          </w:tcPr>
          <w:p w14:paraId="64A664E3" w14:textId="77777777" w:rsidR="00303E41" w:rsidRDefault="00303E41" w:rsidP="001C288B">
            <w:pPr>
              <w:spacing w:before="120"/>
              <w:jc w:val="both"/>
              <w:rPr>
                <w:rFonts w:ascii="Helvetica Neue" w:eastAsia="Helvetica Neue" w:hAnsi="Helvetica Neue" w:cs="Helvetica Neue"/>
                <w:sz w:val="21"/>
                <w:szCs w:val="21"/>
              </w:rPr>
            </w:pPr>
            <w:r>
              <w:rPr>
                <w:rFonts w:ascii="Helvetica Neue" w:eastAsia="Helvetica Neue" w:hAnsi="Helvetica Neue" w:cs="Helvetica Neue"/>
                <w:b/>
                <w:sz w:val="21"/>
                <w:szCs w:val="21"/>
              </w:rPr>
              <w:t xml:space="preserve">Twitter: </w:t>
            </w:r>
            <w:hyperlink r:id="rId13">
              <w:r>
                <w:rPr>
                  <w:rFonts w:ascii="Helvetica Neue" w:eastAsia="Helvetica Neue" w:hAnsi="Helvetica Neue" w:cs="Helvetica Neue"/>
                  <w:sz w:val="21"/>
                  <w:szCs w:val="21"/>
                  <w:u w:val="single"/>
                </w:rPr>
                <w:t>@data4sport</w:t>
              </w:r>
            </w:hyperlink>
          </w:p>
        </w:tc>
      </w:tr>
      <w:tr w:rsidR="00303E41" w14:paraId="27F59F00" w14:textId="77777777" w:rsidTr="001C288B">
        <w:tc>
          <w:tcPr>
            <w:tcW w:w="570" w:type="dxa"/>
          </w:tcPr>
          <w:p w14:paraId="6CE1911B" w14:textId="77777777" w:rsidR="00303E41" w:rsidRDefault="00303E41" w:rsidP="001C288B">
            <w:pPr>
              <w:spacing w:before="120"/>
              <w:jc w:val="both"/>
              <w:rPr>
                <w:rFonts w:ascii="Helvetica Neue" w:eastAsia="Helvetica Neue" w:hAnsi="Helvetica Neue" w:cs="Helvetica Neue"/>
                <w:sz w:val="21"/>
                <w:szCs w:val="21"/>
              </w:rPr>
            </w:pPr>
            <w:r>
              <w:rPr>
                <w:rFonts w:ascii="Helvetica Neue" w:eastAsia="Helvetica Neue" w:hAnsi="Helvetica Neue" w:cs="Helvetica Neue"/>
                <w:noProof/>
                <w:sz w:val="22"/>
                <w:szCs w:val="22"/>
              </w:rPr>
              <w:drawing>
                <wp:inline distT="0" distB="0" distL="0" distR="0" wp14:anchorId="6003F21B" wp14:editId="126BDF29">
                  <wp:extent cx="223240" cy="180000"/>
                  <wp:effectExtent l="0" t="0" r="0" b="0"/>
                  <wp:docPr id="21" name="image6.png" descr="Forma&#10;&#10;Descripción generada automáticamente con confianza ba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Forma&#10;&#10;Descripción generada automáticamente con confianza baja"/>
                          <pic:cNvPicPr preferRelativeResize="0"/>
                        </pic:nvPicPr>
                        <pic:blipFill>
                          <a:blip r:embed="rId14"/>
                          <a:srcRect b="19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4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vAlign w:val="center"/>
          </w:tcPr>
          <w:p w14:paraId="2488AB60" w14:textId="77777777" w:rsidR="00303E41" w:rsidRDefault="00303E41" w:rsidP="001C288B">
            <w:pPr>
              <w:spacing w:before="120"/>
              <w:jc w:val="both"/>
              <w:rPr>
                <w:rFonts w:ascii="Helvetica Neue" w:eastAsia="Helvetica Neue" w:hAnsi="Helvetica Neue" w:cs="Helvetica Neue"/>
                <w:sz w:val="21"/>
                <w:szCs w:val="21"/>
              </w:rPr>
            </w:pPr>
            <w:r>
              <w:rPr>
                <w:rFonts w:ascii="Helvetica Neue" w:eastAsia="Helvetica Neue" w:hAnsi="Helvetica Neue" w:cs="Helvetica Neue"/>
                <w:b/>
                <w:sz w:val="21"/>
                <w:szCs w:val="21"/>
              </w:rPr>
              <w:t xml:space="preserve">Dostop do platforme: </w:t>
            </w:r>
            <w:hyperlink r:id="rId15">
              <w:r>
                <w:rPr>
                  <w:rFonts w:ascii="Helvetica Neue" w:eastAsia="Helvetica Neue" w:hAnsi="Helvetica Neue" w:cs="Helvetica Neue"/>
                  <w:sz w:val="21"/>
                  <w:szCs w:val="21"/>
                  <w:u w:val="single"/>
                </w:rPr>
                <w:t>http://surl.li/dglbb</w:t>
              </w:r>
            </w:hyperlink>
          </w:p>
          <w:p w14:paraId="2A235160" w14:textId="77777777" w:rsidR="00303E41" w:rsidRDefault="00303E41" w:rsidP="001C288B">
            <w:pPr>
              <w:spacing w:before="120"/>
              <w:jc w:val="both"/>
              <w:rPr>
                <w:rFonts w:ascii="Helvetica Neue" w:eastAsia="Helvetica Neue" w:hAnsi="Helvetica Neue" w:cs="Helvetica Neue"/>
                <w:b/>
                <w:sz w:val="21"/>
                <w:szCs w:val="21"/>
              </w:rPr>
            </w:pPr>
          </w:p>
        </w:tc>
      </w:tr>
    </w:tbl>
    <w:p w14:paraId="14E195A6" w14:textId="77777777" w:rsidR="00303E41" w:rsidRDefault="00303E41" w:rsidP="00303E41">
      <w:pP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3D56241" w14:textId="59B76B71" w:rsidR="000F197B" w:rsidRPr="00303E41" w:rsidRDefault="000F197B" w:rsidP="00303E41"/>
    <w:sectPr w:rsidR="000F197B" w:rsidRPr="00303E41" w:rsidSect="009D3182">
      <w:footerReference w:type="even" r:id="rId16"/>
      <w:footerReference w:type="default" r:id="rId17"/>
      <w:pgSz w:w="11900" w:h="16840"/>
      <w:pgMar w:top="720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4918" w14:textId="77777777" w:rsidR="00A80037" w:rsidRDefault="00A80037" w:rsidP="006F40D2">
      <w:r>
        <w:separator/>
      </w:r>
    </w:p>
  </w:endnote>
  <w:endnote w:type="continuationSeparator" w:id="0">
    <w:p w14:paraId="0530A4B2" w14:textId="77777777" w:rsidR="00A80037" w:rsidRDefault="00A80037" w:rsidP="006F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</w:rPr>
      <w:id w:val="2080790639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9AC166D" w14:textId="209FBDCC" w:rsidR="00DD583E" w:rsidRDefault="00DD583E" w:rsidP="00ED41BC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65B847EC" w14:textId="77777777" w:rsidR="00DD583E" w:rsidRDefault="00DD583E" w:rsidP="00DD58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</w:rPr>
      <w:id w:val="165009853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1EB68C3" w14:textId="2C805C6D" w:rsidR="00DD583E" w:rsidRDefault="00DD583E" w:rsidP="00ED41BC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52688FDF" w14:textId="5C75CE63" w:rsidR="00436E9A" w:rsidRDefault="00436E9A" w:rsidP="00DD583E">
    <w:pPr>
      <w:pStyle w:val="Noga"/>
      <w:ind w:right="360"/>
      <w:jc w:val="center"/>
    </w:pPr>
    <w:r w:rsidRPr="00C125C5">
      <w:rPr>
        <w:noProof/>
        <w:lang w:val="en-GB"/>
      </w:rPr>
      <w:drawing>
        <wp:inline distT="0" distB="0" distL="0" distR="0" wp14:anchorId="2E7B9790" wp14:editId="256BFD25">
          <wp:extent cx="4992413" cy="82748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7271" cy="838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158F" w14:textId="77777777" w:rsidR="00A80037" w:rsidRDefault="00A80037" w:rsidP="006F40D2">
      <w:r>
        <w:separator/>
      </w:r>
    </w:p>
  </w:footnote>
  <w:footnote w:type="continuationSeparator" w:id="0">
    <w:p w14:paraId="63EBAAA6" w14:textId="77777777" w:rsidR="00A80037" w:rsidRDefault="00A80037" w:rsidP="006F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3E4BEA"/>
    <w:lvl w:ilvl="0" w:tplc="E71002D6">
      <w:start w:val="1"/>
      <w:numFmt w:val="decimal"/>
      <w:lvlText w:val="%1."/>
      <w:lvlJc w:val="left"/>
      <w:pPr>
        <w:ind w:left="720" w:hanging="360"/>
      </w:pPr>
      <w:rPr>
        <w:rFonts w:ascii="Helvetica" w:eastAsiaTheme="minorEastAsia" w:hAnsi="Helvetica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ED0427"/>
    <w:multiLevelType w:val="hybridMultilevel"/>
    <w:tmpl w:val="B5EA5C3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11D73"/>
    <w:multiLevelType w:val="multilevel"/>
    <w:tmpl w:val="108E98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EB59CE"/>
    <w:multiLevelType w:val="multilevel"/>
    <w:tmpl w:val="EA46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726E48"/>
    <w:multiLevelType w:val="hybridMultilevel"/>
    <w:tmpl w:val="2D30E05C"/>
    <w:lvl w:ilvl="0" w:tplc="CE2ACB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81D6D81"/>
    <w:multiLevelType w:val="multilevel"/>
    <w:tmpl w:val="902EB124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1E4C7B"/>
    <w:multiLevelType w:val="hybridMultilevel"/>
    <w:tmpl w:val="93B4D196"/>
    <w:lvl w:ilvl="0" w:tplc="CE2ACB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23433521">
    <w:abstractNumId w:val="0"/>
  </w:num>
  <w:num w:numId="2" w16cid:durableId="731585203">
    <w:abstractNumId w:val="3"/>
  </w:num>
  <w:num w:numId="3" w16cid:durableId="1010136915">
    <w:abstractNumId w:val="1"/>
  </w:num>
  <w:num w:numId="4" w16cid:durableId="112092222">
    <w:abstractNumId w:val="4"/>
  </w:num>
  <w:num w:numId="5" w16cid:durableId="1699813106">
    <w:abstractNumId w:val="6"/>
  </w:num>
  <w:num w:numId="6" w16cid:durableId="1120958182">
    <w:abstractNumId w:val="5"/>
  </w:num>
  <w:num w:numId="7" w16cid:durableId="39362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D0"/>
    <w:rsid w:val="00000EF8"/>
    <w:rsid w:val="00026830"/>
    <w:rsid w:val="00066527"/>
    <w:rsid w:val="000721AD"/>
    <w:rsid w:val="0009738E"/>
    <w:rsid w:val="000B5D0D"/>
    <w:rsid w:val="000E694E"/>
    <w:rsid w:val="000F197B"/>
    <w:rsid w:val="00100CEE"/>
    <w:rsid w:val="00107F8C"/>
    <w:rsid w:val="0012537D"/>
    <w:rsid w:val="00141A27"/>
    <w:rsid w:val="00151438"/>
    <w:rsid w:val="00181262"/>
    <w:rsid w:val="001936AF"/>
    <w:rsid w:val="001B494D"/>
    <w:rsid w:val="001D3613"/>
    <w:rsid w:val="002138D6"/>
    <w:rsid w:val="0021547F"/>
    <w:rsid w:val="002540D0"/>
    <w:rsid w:val="00257766"/>
    <w:rsid w:val="00260601"/>
    <w:rsid w:val="00263285"/>
    <w:rsid w:val="002A05D9"/>
    <w:rsid w:val="002A7831"/>
    <w:rsid w:val="002E403D"/>
    <w:rsid w:val="00303E41"/>
    <w:rsid w:val="00320B4B"/>
    <w:rsid w:val="00321BF7"/>
    <w:rsid w:val="00342EB3"/>
    <w:rsid w:val="00350A5C"/>
    <w:rsid w:val="00356D28"/>
    <w:rsid w:val="003A2B22"/>
    <w:rsid w:val="003C20D2"/>
    <w:rsid w:val="003E1802"/>
    <w:rsid w:val="00402B8B"/>
    <w:rsid w:val="00432AA9"/>
    <w:rsid w:val="00436E9A"/>
    <w:rsid w:val="004413BD"/>
    <w:rsid w:val="00444EBE"/>
    <w:rsid w:val="0046219B"/>
    <w:rsid w:val="0048398A"/>
    <w:rsid w:val="004B1C1B"/>
    <w:rsid w:val="004D0AA1"/>
    <w:rsid w:val="0051193D"/>
    <w:rsid w:val="005375CD"/>
    <w:rsid w:val="00543D9F"/>
    <w:rsid w:val="00555047"/>
    <w:rsid w:val="00566594"/>
    <w:rsid w:val="005D681C"/>
    <w:rsid w:val="005E069E"/>
    <w:rsid w:val="006330AD"/>
    <w:rsid w:val="006C05E7"/>
    <w:rsid w:val="006F40D2"/>
    <w:rsid w:val="007228D8"/>
    <w:rsid w:val="007B3E03"/>
    <w:rsid w:val="007C4074"/>
    <w:rsid w:val="008176C1"/>
    <w:rsid w:val="0085626C"/>
    <w:rsid w:val="00876472"/>
    <w:rsid w:val="008819FD"/>
    <w:rsid w:val="008B28C7"/>
    <w:rsid w:val="008E0F39"/>
    <w:rsid w:val="009043E0"/>
    <w:rsid w:val="0094231A"/>
    <w:rsid w:val="00974FE7"/>
    <w:rsid w:val="00996D42"/>
    <w:rsid w:val="009A4BA1"/>
    <w:rsid w:val="009A65C8"/>
    <w:rsid w:val="009D3182"/>
    <w:rsid w:val="009F3572"/>
    <w:rsid w:val="00A80037"/>
    <w:rsid w:val="00A84E90"/>
    <w:rsid w:val="00A922CD"/>
    <w:rsid w:val="00AB028A"/>
    <w:rsid w:val="00AD2162"/>
    <w:rsid w:val="00B265F9"/>
    <w:rsid w:val="00B817F5"/>
    <w:rsid w:val="00B86746"/>
    <w:rsid w:val="00B9148F"/>
    <w:rsid w:val="00B97F41"/>
    <w:rsid w:val="00BE194C"/>
    <w:rsid w:val="00BF34A2"/>
    <w:rsid w:val="00C60CAC"/>
    <w:rsid w:val="00CB36F8"/>
    <w:rsid w:val="00D43A4F"/>
    <w:rsid w:val="00D44A4B"/>
    <w:rsid w:val="00DA3A8B"/>
    <w:rsid w:val="00DA63E1"/>
    <w:rsid w:val="00DD583E"/>
    <w:rsid w:val="00E114B9"/>
    <w:rsid w:val="00E44A2E"/>
    <w:rsid w:val="00EF7947"/>
    <w:rsid w:val="00FE1F5A"/>
    <w:rsid w:val="00F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4021F"/>
  <w14:defaultImageDpi w14:val="300"/>
  <w15:docId w15:val="{1FCCE904-C2D3-1347-A183-5807FC2A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375CD"/>
    <w:pPr>
      <w:keepNext/>
      <w:keepLines/>
      <w:spacing w:before="240" w:line="360" w:lineRule="auto"/>
      <w:jc w:val="both"/>
      <w:outlineLvl w:val="0"/>
    </w:pPr>
    <w:rPr>
      <w:rFonts w:ascii="Times" w:eastAsiaTheme="majorEastAsia" w:hAnsi="Times" w:cstheme="majorBidi"/>
      <w:b/>
      <w:color w:val="1C4187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375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0D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F40D2"/>
    <w:pPr>
      <w:tabs>
        <w:tab w:val="center" w:pos="4252"/>
        <w:tab w:val="right" w:pos="8504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40D2"/>
    <w:rPr>
      <w:lang w:val="es"/>
    </w:rPr>
  </w:style>
  <w:style w:type="paragraph" w:styleId="Noga">
    <w:name w:val="footer"/>
    <w:basedOn w:val="Navaden"/>
    <w:link w:val="NogaZnak"/>
    <w:uiPriority w:val="99"/>
    <w:unhideWhenUsed/>
    <w:rsid w:val="006F40D2"/>
    <w:pPr>
      <w:tabs>
        <w:tab w:val="center" w:pos="4252"/>
        <w:tab w:val="right" w:pos="8504"/>
      </w:tabs>
    </w:pPr>
  </w:style>
  <w:style w:type="character" w:customStyle="1" w:styleId="NogaZnak">
    <w:name w:val="Noga Znak"/>
    <w:basedOn w:val="Privzetapisavaodstavka"/>
    <w:link w:val="Noga"/>
    <w:uiPriority w:val="99"/>
    <w:rsid w:val="006F40D2"/>
    <w:rPr>
      <w:lang w:val="es"/>
    </w:rPr>
  </w:style>
  <w:style w:type="character" w:customStyle="1" w:styleId="Naslov1Znak">
    <w:name w:val="Naslov 1 Znak"/>
    <w:basedOn w:val="Privzetapisavaodstavka"/>
    <w:link w:val="Naslov1"/>
    <w:uiPriority w:val="9"/>
    <w:rsid w:val="005375CD"/>
    <w:rPr>
      <w:rFonts w:ascii="Times" w:eastAsiaTheme="majorEastAsia" w:hAnsi="Times" w:cstheme="majorBidi"/>
      <w:b/>
      <w:color w:val="1C4187"/>
      <w:sz w:val="32"/>
      <w:szCs w:val="32"/>
      <w:lang w:val="es"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5375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"/>
    </w:rPr>
  </w:style>
  <w:style w:type="character" w:styleId="Hiperpovezava">
    <w:name w:val="Hyperlink"/>
    <w:basedOn w:val="Privzetapisavaodstavka"/>
    <w:uiPriority w:val="99"/>
    <w:unhideWhenUsed/>
    <w:rsid w:val="005375CD"/>
    <w:rPr>
      <w:color w:val="0000FF" w:themeColor="hyperlink"/>
      <w:u w:val="single"/>
    </w:rPr>
  </w:style>
  <w:style w:type="character" w:customStyle="1" w:styleId="apple-converted-space">
    <w:name w:val="apple-converted-space"/>
    <w:basedOn w:val="Privzetapisavaodstavka"/>
    <w:rsid w:val="005375CD"/>
  </w:style>
  <w:style w:type="character" w:styleId="Krepko">
    <w:name w:val="Strong"/>
    <w:basedOn w:val="Privzetapisavaodstavka"/>
    <w:uiPriority w:val="22"/>
    <w:qFormat/>
    <w:rsid w:val="005375CD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5375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erazreenaomemba">
    <w:name w:val="Unresolved Mention"/>
    <w:basedOn w:val="Privzetapisavaodstavka"/>
    <w:uiPriority w:val="99"/>
    <w:semiHidden/>
    <w:unhideWhenUsed/>
    <w:rsid w:val="00436E9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F197B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semiHidden/>
    <w:unhideWhenUsed/>
    <w:rsid w:val="00DD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496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witter.com/Data4Spor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ndata4sportgovernance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url.li/dglbb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d4sg.wordpress.com/" TargetMode="Externa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Solanellas</dc:creator>
  <cp:keywords/>
  <dc:description/>
  <cp:lastModifiedBy>Aleš Šolar</cp:lastModifiedBy>
  <cp:revision>2</cp:revision>
  <cp:lastPrinted>2022-10-07T08:18:00Z</cp:lastPrinted>
  <dcterms:created xsi:type="dcterms:W3CDTF">2022-12-19T10:46:00Z</dcterms:created>
  <dcterms:modified xsi:type="dcterms:W3CDTF">2022-12-19T10:46:00Z</dcterms:modified>
</cp:coreProperties>
</file>